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mtdarvdfpkheqi42tqpk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мая 1999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селекционных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2001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,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№527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порядок,  размеры и сроки уп-</w:t>
      </w:r>
    </w:p>
    <w:p>
      <w:r>
        <w:rPr>
          <w:rFonts w:ascii="Arial" w:cs="Arial" w:eastAsia="Arial" w:hAnsi="Arial"/>
          <w:sz w:val="24"/>
          <w:szCs w:val="24"/>
        </w:rPr>
        <w:t xml:space="preserve">латы пошлин за совершение юридически значимых действий,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"О правовой охране селекционных 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ний".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 пошлин за патентование селекционных достижений  устанавли-</w:t>
      </w:r>
    </w:p>
    <w:p>
      <w:r>
        <w:rPr>
          <w:rFonts w:ascii="Arial" w:cs="Arial" w:eastAsia="Arial" w:hAnsi="Arial"/>
          <w:sz w:val="24"/>
          <w:szCs w:val="24"/>
        </w:rPr>
        <w:t xml:space="preserve">ваются Правительством Кыргызской Республики по согласованию с антимоно-</w:t>
      </w:r>
    </w:p>
    <w:p>
      <w:r>
        <w:rPr>
          <w:rFonts w:ascii="Arial" w:cs="Arial" w:eastAsia="Arial" w:hAnsi="Arial"/>
          <w:sz w:val="24"/>
          <w:szCs w:val="24"/>
        </w:rPr>
        <w:t xml:space="preserve">польными органами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Размеры пошлин,  предусмотренные настоящим Положением,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лены  в долларах США.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расчеты производятся:</w:t>
      </w:r>
    </w:p>
    <w:p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Кыргызской Республики, 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постоянное местожительство или местонахождение на территории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в сомах, в величинах, эквивалентных установленным размерам</w:t>
      </w:r>
    </w:p>
    <w:p>
      <w:r>
        <w:rPr>
          <w:rFonts w:ascii="Arial" w:cs="Arial" w:eastAsia="Arial" w:hAnsi="Arial"/>
          <w:sz w:val="24"/>
          <w:szCs w:val="24"/>
        </w:rPr>
        <w:t xml:space="preserve">пошлин по действующемуна дату совершения операции курсу 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банка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для  физических  и юридических лиц,  имеющих постоянное местожи-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или местонахождение вне территории Кыргызской Республики,   в</w:t>
      </w:r>
    </w:p>
    <w:p>
      <w:r>
        <w:rPr>
          <w:rFonts w:ascii="Arial" w:cs="Arial" w:eastAsia="Arial" w:hAnsi="Arial"/>
          <w:sz w:val="24"/>
          <w:szCs w:val="24"/>
        </w:rPr>
        <w:t xml:space="preserve">свободно конвертируемой валюте,  с учетом действующего на момент уплаты</w:t>
      </w:r>
    </w:p>
    <w:p>
      <w:r>
        <w:rPr>
          <w:rFonts w:ascii="Arial" w:cs="Arial" w:eastAsia="Arial" w:hAnsi="Arial"/>
          <w:sz w:val="24"/>
          <w:szCs w:val="24"/>
        </w:rPr>
        <w:t xml:space="preserve">курса этой валюты по отношению к доллару США.</w:t>
      </w:r>
    </w:p>
    <w:p>
      <w:r>
        <w:rPr>
          <w:rFonts w:ascii="Arial" w:cs="Arial" w:eastAsia="Arial" w:hAnsi="Arial"/>
          <w:sz w:val="24"/>
          <w:szCs w:val="24"/>
        </w:rPr>
        <w:t xml:space="preserve">3. Малые 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 независимо от их  местонахождения,  уплачивают 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  составляющих 50 процентов от размеров пошлин,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Физические лица и некоммерческие организации,  независимо от их</w:t>
      </w:r>
    </w:p>
    <w:p>
      <w:r>
        <w:rPr>
          <w:rFonts w:ascii="Arial" w:cs="Arial" w:eastAsia="Arial" w:hAnsi="Arial"/>
          <w:sz w:val="24"/>
          <w:szCs w:val="24"/>
        </w:rPr>
        <w:t xml:space="preserve">местожительства или местонахождения,  уплачивают  пошлины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 25 процентов от размеров пошлин, 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5. Статус заявителей, указанных в пунктах 3, 4 раздела I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Положения,  определяется по законодательству страны,  где  заявители</w:t>
      </w:r>
    </w:p>
    <w:p>
      <w:r>
        <w:rPr>
          <w:rFonts w:ascii="Arial" w:cs="Arial" w:eastAsia="Arial" w:hAnsi="Arial"/>
          <w:sz w:val="24"/>
          <w:szCs w:val="24"/>
        </w:rPr>
        <w:t xml:space="preserve">имеют соответственно местожительство или местонахождение.</w:t>
      </w:r>
    </w:p>
    <w:p>
      <w:r>
        <w:rPr>
          <w:rFonts w:ascii="Arial" w:cs="Arial" w:eastAsia="Arial" w:hAnsi="Arial"/>
          <w:sz w:val="24"/>
          <w:szCs w:val="24"/>
        </w:rPr>
        <w:t xml:space="preserve">Вышеуказанный льготный тариф применяется только тогда,  когда  все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заявители  (если  их  несколько) принадлежат к какой-ибо категории лиц,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в пунктах 3, 4 раздела I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Заявители, имеющие право на льготный тариф, предоставляют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ты, подтверждающие это право.</w:t>
      </w:r>
    </w:p>
    <w:p>
      <w:r>
        <w:rPr>
          <w:rFonts w:ascii="Arial" w:cs="Arial" w:eastAsia="Arial" w:hAnsi="Arial"/>
          <w:sz w:val="24"/>
          <w:szCs w:val="24"/>
        </w:rPr>
        <w:t xml:space="preserve">6. При заключении лицензионного договора,  договора об уступке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  действие льгот, предусмотренных пунктами 3, 4 раздела I настоя-</w:t>
      </w:r>
    </w:p>
    <w:p>
      <w:r>
        <w:rPr>
          <w:rFonts w:ascii="Arial" w:cs="Arial" w:eastAsia="Arial" w:hAnsi="Arial"/>
          <w:sz w:val="24"/>
          <w:szCs w:val="24"/>
        </w:rPr>
        <w:t xml:space="preserve">щего Положения, 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7. Лицам,  являющимся единственными авторами селекционных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ний,  и  испрашивающим патент на свое имя или являющимися единственными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владельцами патента, предоставляются следующие льготы по уплате пошлин:</w:t>
      </w:r>
    </w:p>
    <w:p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войны, или лица, приравненные к</w:t>
      </w:r>
    </w:p>
    <w:p>
      <w:r>
        <w:rPr>
          <w:rFonts w:ascii="Arial" w:cs="Arial" w:eastAsia="Arial" w:hAnsi="Arial"/>
          <w:sz w:val="24"/>
          <w:szCs w:val="24"/>
        </w:rPr>
        <w:t xml:space="preserve">ним,  а также инвалиды I группы полностью освобождаются от уплаты  пош-</w:t>
      </w:r>
    </w:p>
    <w:p>
      <w:r>
        <w:rPr>
          <w:rFonts w:ascii="Arial" w:cs="Arial" w:eastAsia="Arial" w:hAnsi="Arial"/>
          <w:sz w:val="24"/>
          <w:szCs w:val="24"/>
        </w:rPr>
        <w:t xml:space="preserve">лин;</w:t>
      </w:r>
    </w:p>
    <w:p>
      <w:r>
        <w:rPr>
          <w:rFonts w:ascii="Arial" w:cs="Arial" w:eastAsia="Arial" w:hAnsi="Arial"/>
          <w:sz w:val="24"/>
          <w:szCs w:val="24"/>
        </w:rPr>
        <w:t xml:space="preserve">б) пенсионеры,  инвалиды II и III групп, учащиеся и студенты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зовательных учреждений,  аспиранты уплачивают пошлины в размере 50 % от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льготных размеров пошлин, предусмотренных настоящим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При заключении лицензионного договора,  договора об уступке патен-</w:t>
      </w:r>
    </w:p>
    <w:p>
      <w:r>
        <w:rPr>
          <w:rFonts w:ascii="Arial" w:cs="Arial" w:eastAsia="Arial" w:hAnsi="Arial"/>
          <w:sz w:val="24"/>
          <w:szCs w:val="24"/>
        </w:rPr>
        <w:t xml:space="preserve">та,  действие  льгот,  предусмотренных подпунктом "б" настоящего пункта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Льготы, предусмотренные  подпунктами  "а" и "б" настоящего пункта,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предоставляются по ходатайству заявителя, владельца патента. Основанием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предоставления  льготы  является копия соответствующего документа:</w:t>
      </w:r>
    </w:p>
    <w:p>
      <w:r>
        <w:rPr>
          <w:rFonts w:ascii="Arial" w:cs="Arial" w:eastAsia="Arial" w:hAnsi="Arial"/>
          <w:sz w:val="24"/>
          <w:szCs w:val="24"/>
        </w:rPr>
        <w:t xml:space="preserve">удостоверения  участника  Великой  Отечественной  войны,  удостоверения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участника войны для лиц вольнонаемного состава, удостоверения, выданно-</w:t>
      </w:r>
    </w:p>
    <w:p>
      <w:r>
        <w:rPr>
          <w:rFonts w:ascii="Arial" w:cs="Arial" w:eastAsia="Arial" w:hAnsi="Arial"/>
          <w:sz w:val="24"/>
          <w:szCs w:val="24"/>
        </w:rPr>
        <w:t xml:space="preserve">го за работу (или службу) в годы Великой Отечественной  войны  в  тылу,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 врачебно-трудовой экспертной комиссии,  пенсионного удостовере-</w:t>
      </w:r>
    </w:p>
    <w:p>
      <w:r>
        <w:rPr>
          <w:rFonts w:ascii="Arial" w:cs="Arial" w:eastAsia="Arial" w:hAnsi="Arial"/>
          <w:sz w:val="24"/>
          <w:szCs w:val="24"/>
        </w:rPr>
        <w:t xml:space="preserve">ния, документа, выданного образовательным или научным учреждением.</w:t>
      </w:r>
    </w:p>
    <w:p>
      <w:r>
        <w:rPr>
          <w:rFonts w:ascii="Arial" w:cs="Arial" w:eastAsia="Arial" w:hAnsi="Arial"/>
          <w:sz w:val="24"/>
          <w:szCs w:val="24"/>
        </w:rPr>
        <w:t xml:space="preserve">8. Ходатайство о предоставлении льгот по уплате пошлин, подается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Кыргызпатент вместе с документом, подтверждающим уплату соответствующей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по льготному тарифу.</w:t>
      </w:r>
    </w:p>
    <w:p>
      <w:r>
        <w:rPr>
          <w:rFonts w:ascii="Arial" w:cs="Arial" w:eastAsia="Arial" w:hAnsi="Arial"/>
          <w:sz w:val="24"/>
          <w:szCs w:val="24"/>
        </w:rPr>
        <w:t xml:space="preserve">9. Заявителю может быть представлена трехгодовая отсрочка от упла-</w:t>
      </w:r>
    </w:p>
    <w:p>
      <w:r>
        <w:rPr>
          <w:rFonts w:ascii="Arial" w:cs="Arial" w:eastAsia="Arial" w:hAnsi="Arial"/>
          <w:sz w:val="24"/>
          <w:szCs w:val="24"/>
        </w:rPr>
        <w:t xml:space="preserve">ты пошлин за подачу заявки на выдачу патента и проведение предваритель-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ной экспертизы,  за которые взимание пошлины предусмотрено  пунктом  1,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 настоящего Положения.  Указанная отсрочка предоставляется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ходатайству заявителя, с одновременной уплатой 25 процентов от размера,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подлежащей оплате пошлины.  Доплата 75 процентов от размера, подлежащей</w:t>
      </w:r>
    </w:p>
    <w:p>
      <w:r>
        <w:rPr>
          <w:rFonts w:ascii="Arial" w:cs="Arial" w:eastAsia="Arial" w:hAnsi="Arial"/>
          <w:sz w:val="24"/>
          <w:szCs w:val="24"/>
        </w:rPr>
        <w:t xml:space="preserve">оплате пошлины, должна быть произведена до истечения последнего из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трех лет.</w:t>
      </w:r>
    </w:p>
    <w:p>
      <w:r>
        <w:rPr>
          <w:rFonts w:ascii="Arial" w:cs="Arial" w:eastAsia="Arial" w:hAnsi="Arial"/>
          <w:sz w:val="24"/>
          <w:szCs w:val="24"/>
        </w:rPr>
        <w:t xml:space="preserve">Если охранный документ не будет выдан или его действие будет прек-</w:t>
      </w:r>
    </w:p>
    <w:p>
      <w:r>
        <w:rPr>
          <w:rFonts w:ascii="Arial" w:cs="Arial" w:eastAsia="Arial" w:hAnsi="Arial"/>
          <w:sz w:val="24"/>
          <w:szCs w:val="24"/>
        </w:rPr>
        <w:t xml:space="preserve">ращено досрочно в течение указанных трех лет,  лицо, ходатайствующее об</w:t>
      </w:r>
    </w:p>
    <w:p>
      <w:r>
        <w:rPr>
          <w:rFonts w:ascii="Arial" w:cs="Arial" w:eastAsia="Arial" w:hAnsi="Arial"/>
          <w:sz w:val="24"/>
          <w:szCs w:val="24"/>
        </w:rPr>
        <w:t xml:space="preserve">отсрочке, освобождается от доплаты.</w:t>
      </w:r>
    </w:p>
    <w:p>
      <w:r>
        <w:rPr>
          <w:rFonts w:ascii="Arial" w:cs="Arial" w:eastAsia="Arial" w:hAnsi="Arial"/>
          <w:sz w:val="24"/>
          <w:szCs w:val="24"/>
        </w:rPr>
        <w:t xml:space="preserve">10. Пошлины,  установленные  настоящим Положением,  уплачиваются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путем перевода соответствующих сумм на  расчетный</w:t>
      </w:r>
    </w:p>
    <w:p>
      <w:r>
        <w:rPr>
          <w:rFonts w:ascii="Arial" w:cs="Arial" w:eastAsia="Arial" w:hAnsi="Arial"/>
          <w:sz w:val="24"/>
          <w:szCs w:val="24"/>
        </w:rPr>
        <w:t xml:space="preserve">счет Государственного агентства по науке и  интеллектуальной 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при Правительстве Кыргызской Республики (далее - Кыргызпатент).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Документом, подтверждающим уплату пошлины,  является копия платеж-</w:t>
      </w:r>
    </w:p>
    <w:p>
      <w:r>
        <w:rPr>
          <w:rFonts w:ascii="Arial" w:cs="Arial" w:eastAsia="Arial" w:hAnsi="Arial"/>
          <w:sz w:val="24"/>
          <w:szCs w:val="24"/>
        </w:rPr>
        <w:t xml:space="preserve">ного поручения,  имеющего штамп банка об оплате, или квитанция банка об</w:t>
      </w:r>
    </w:p>
    <w:p>
      <w:r>
        <w:rPr>
          <w:rFonts w:ascii="Arial" w:cs="Arial" w:eastAsia="Arial" w:hAnsi="Arial"/>
          <w:sz w:val="24"/>
          <w:szCs w:val="24"/>
        </w:rPr>
        <w:t xml:space="preserve">уплате  пошлины наличными средствами либо перечислением с лицевого сче-</w:t>
      </w:r>
    </w:p>
    <w:p>
      <w:r>
        <w:rPr>
          <w:rFonts w:ascii="Arial" w:cs="Arial" w:eastAsia="Arial" w:hAnsi="Arial"/>
          <w:sz w:val="24"/>
          <w:szCs w:val="24"/>
        </w:rPr>
        <w:t xml:space="preserve">та.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  должен содержать регист-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рационный номер заявки или патента,  если этот документ  представляется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поступления заявки в Кыргызпатент,  и наименование действия,  за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 уплачена пошлина.  В случае,  если регистрационный номер заявке</w:t>
      </w:r>
    </w:p>
    <w:p>
      <w:r>
        <w:rPr>
          <w:rFonts w:ascii="Arial" w:cs="Arial" w:eastAsia="Arial" w:hAnsi="Arial"/>
          <w:sz w:val="24"/>
          <w:szCs w:val="24"/>
        </w:rPr>
        <w:t xml:space="preserve">еще не присвоен, указанный документ наряду с наименованием действия, за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 уплачена пошлина,  должен содержать название селекционного дос-</w:t>
      </w:r>
    </w:p>
    <w:p>
      <w:r>
        <w:rPr>
          <w:rFonts w:ascii="Arial" w:cs="Arial" w:eastAsia="Arial" w:hAnsi="Arial"/>
          <w:sz w:val="24"/>
          <w:szCs w:val="24"/>
        </w:rPr>
        <w:t xml:space="preserve">тижения, а также фамилию первого автора или наименование заявителя. До-</w:t>
      </w:r>
    </w:p>
    <w:p>
      <w:r>
        <w:rPr>
          <w:rFonts w:ascii="Arial" w:cs="Arial" w:eastAsia="Arial" w:hAnsi="Arial"/>
          <w:sz w:val="24"/>
          <w:szCs w:val="24"/>
        </w:rPr>
        <w:t xml:space="preserve">кумент,  в котором отсутствуют указанные сведения,  является недействи-</w:t>
      </w:r>
    </w:p>
    <w:p>
      <w:r>
        <w:rPr>
          <w:rFonts w:ascii="Arial" w:cs="Arial" w:eastAsia="Arial" w:hAnsi="Arial"/>
          <w:sz w:val="24"/>
          <w:szCs w:val="24"/>
        </w:rPr>
        <w:t xml:space="preserve">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 размера уплаченной пошлины установленному определяет-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на дату ее уплаты.</w:t>
      </w:r>
    </w:p>
    <w:p>
      <w:r>
        <w:rPr>
          <w:rFonts w:ascii="Arial" w:cs="Arial" w:eastAsia="Arial" w:hAnsi="Arial"/>
          <w:sz w:val="24"/>
          <w:szCs w:val="24"/>
        </w:rPr>
        <w:t xml:space="preserve">11. Уплаченная пошлина возврату не подлежит, за исключением случа-</w:t>
      </w:r>
    </w:p>
    <w:p>
      <w:r>
        <w:rPr>
          <w:rFonts w:ascii="Arial" w:cs="Arial" w:eastAsia="Arial" w:hAnsi="Arial"/>
          <w:sz w:val="24"/>
          <w:szCs w:val="24"/>
        </w:rPr>
        <w:t xml:space="preserve">ев, когда ее уплата была произведена в размере, превышающем установлен-</w:t>
      </w:r>
    </w:p>
    <w:p>
      <w:r>
        <w:rPr>
          <w:rFonts w:ascii="Arial" w:cs="Arial" w:eastAsia="Arial" w:hAnsi="Arial"/>
          <w:sz w:val="24"/>
          <w:szCs w:val="24"/>
        </w:rPr>
        <w:t xml:space="preserve">ный настоящим Положением,  или когда действие, за которое была уплачена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пошлина, не совершалось.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случаях по ходатайству заявителя,  лица, уплатившего пошли-</w:t>
      </w:r>
    </w:p>
    <w:p>
      <w:r>
        <w:rPr>
          <w:rFonts w:ascii="Arial" w:cs="Arial" w:eastAsia="Arial" w:hAnsi="Arial"/>
          <w:sz w:val="24"/>
          <w:szCs w:val="24"/>
        </w:rPr>
        <w:t xml:space="preserve">ну,  излишне уплаченная сумма пошлины в установленном порядке возвраща-</w:t>
      </w:r>
    </w:p>
    <w:p>
      <w:r>
        <w:rPr>
          <w:rFonts w:ascii="Arial" w:cs="Arial" w:eastAsia="Arial" w:hAnsi="Arial"/>
          <w:sz w:val="24"/>
          <w:szCs w:val="24"/>
        </w:rPr>
        <w:t xml:space="preserve">ется,  либо, по просьбе ходатайствующего лица, засчитывается в счет уп-</w:t>
      </w:r>
    </w:p>
    <w:p>
      <w:r>
        <w:rPr>
          <w:rFonts w:ascii="Arial" w:cs="Arial" w:eastAsia="Arial" w:hAnsi="Arial"/>
          <w:sz w:val="24"/>
          <w:szCs w:val="24"/>
        </w:rPr>
        <w:t xml:space="preserve">латы других предусмотренных настоящим Положением пошлин, уплата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допустима на дату подачи ходатайства.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за патентование селекционных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 527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мая 2008 года №211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           Назначение пошлины               |Размеры пошлины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          |(в долларах США)|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|За подачу заявки на выдачу патента на        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и за проведение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|предварительной экспертизы (не более одного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|сорта, породы)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заявкой при ее подаче в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|Кыргызпатент. При непредставлении документа,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пошлины, заявка считается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|За изменение наименования селекционного         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|достижения по инициативе заявителя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об изменении 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|наименования. При непредставлении вместе с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|указанным заявлением документа, подтверждающего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|уплату пошлины в установленном размере, заявление|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|считается неподанным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|За внесение изменений по инициативе заявителя на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|стадии экспертизы                      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изменениями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|За продление срока ответа на запрос            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|предварительной экспертизы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 продлении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|установленного срока. При непредставлении вместе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указанным ходатайством документа,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ходатайство заявителя считается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|За подачу в Апелляционный совет возражения на    |       48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|решение предварительной экспертизы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возражением. При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возражением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возражение считается не поданным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|За ознакомление с материалами заявки после     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|публикации сведений о заявке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на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|ознакомление. При непредставлении документа,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|За проведение экспертизы на соответствие условиям|      425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|охраноспособности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течение 2-х месяцев после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заявителем уведомления о направлении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|заявки Кыргызпатентом в Госкомиссию.          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 указанный срок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экспертиза на соответствие условиям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|охраноспособности не проводится.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наличии в заявке отчета об испытаниях,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|заключения экспертизы, подготовленных официальным|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|органом другого государства (с которыми          |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|Кыргызская Республика имеет соответствующие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|многосторонние или двусторонние договоры или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|соглашения), проводившим испытания и признавшим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охраноспособным, размер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|указанной пошлины уменьшается на 80 %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|За подачу претензии в Апелляционный совет        |       48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|заинтересованным лицом в отношении новизны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претензией. При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документа, подтверждающего уплату|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|пошлины в установленном размере, претензия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|считается неподанной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|За подачу жалобы в Апелляционный совет на решение|       64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|экспертизы об отказе в выдаче патента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жалобой. При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документа, подтверждающего уплату|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|пошлины в установленном размере, жалоба считается|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|неподанной.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вместе с ходатайством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жалоба считается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|неподанной                                  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|10|За восстановление пропущенных сроков: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ответа на запрос предварительной экспертизы  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о предоставлении исправленных и отсутствующих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материалов (за каждый просроченный месяц);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ответа на запрос предварительной экспертизы о  |       16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необходимости предоставления дополнительных    |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материалов (за каждый просроченный месяц);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обжалования решения предварительной экспертизы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в Апелляционном совете;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претензии     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заинтересованного лица при проведении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экспертизы на новизну;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мотивированного   |       20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  возражения на несогласие заявителя с претензией|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заинтересованного лица;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жалобы в Апелляционный совет на решение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экспертизы об отказе в выдаче патента;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подачи в Апелляционный совет мотивированного   |       32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заявления о признании патента недействительным.|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 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|восстановлении пропущенного срока, которое должно|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|быть подано заявителем не позднее 12 месяцев со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|дня истечения пропущенного срока. При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ходатайством документа,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ходатайство считается неподанным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|11|За регистрацию селекционного достижения в        |      120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|Государственном реестре охраняемых селекционных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|достижений, выдачу патента и свидетельства автора|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публикацию сведений о них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течение 2-х месяцев с даты      |  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заявителем решения о выдаче патента.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 может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|быть представлен в течение 3-х месяцев со дня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|истечения указанного 2-х месячного срока. В этом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|случае размер пошлины увеличивается на 50%.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 указанный срок документа,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регистрация селекционного достижения и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|выдача патента, а также публикация сведений об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|этом не производятся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|12|За выдачу дубликата патента или свидетельства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|автора и публикацию сведений об этой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|дубликата патента или свидетельства. При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заявлением документа,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|13|За подачу и рассмотрение в Апелляционном совете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|заявления о признании патента недействительным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заявлением. При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|непредставлении вместе с заявлением документа,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о признании патента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|недействительным считается неподанным            |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|14|За регистрацию: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лицензионного договора (за каждый патент);     |       10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|- договора об уступке патента (за каждый патент) |      100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и внесение изменений в Государственный реестр,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а также публикацию о нем в официальном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 бюллетене.                                     |    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регистрации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|лицензионного договора. При непредставлении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регистрация лицензионного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|договора, договора об уступке патента не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|производится                           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|15|За подачу заявления о предоставлении открытой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 и публикацию в официальном бюллетене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об открытой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|лицензии. При непредставлении документа,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|подтверждающего уплату пошлины в установленном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|размере, заявление считается неподанным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|16|За подачу заявления о прекращении действия       |       24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|открытой лицензии и публикацию сведений об этом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официальном бюллетене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заявлением о прекращении |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|действия открытой лицензии. При непредставлении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заявление считается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                         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|17|За регистрацию и публикацию в официальном      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|бюллетене сведений о выдаче принудительной       |  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|лицензии  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 2-х месячный срок после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лицензиатом решения суда о выдаче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|принудительной лицензии. При непредставлении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принудительная лицензия не|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|регистрируется и сведения о ней не публикуются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|18|За выдачу патента Кыргызской Республики на       |       80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|селекционное достижение по ходатайству об обмене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|свидетельств и авторских свидетельств СССР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|Документ, подтверждающий уплату пошлины,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|представляется вместе с ходатайством об обмене.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непредставлении вместе с ходатайством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|документа, подтверждающего уплату пошлины в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|установленном размере, ходатайство считается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|неподанным                                       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|19|За подачу ходатайства о восстановлении действия  |       40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|патента на селекционное достижение, которое было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|прекращено в связи с неуплатой в установленные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|сроки патентной пошлины за поддержание патента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силе                                         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  постановления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мая 2008 года №211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r>
        <w:rPr>
          <w:rFonts w:ascii="Arial" w:cs="Arial" w:eastAsia="Arial" w:hAnsi="Arial"/>
          <w:sz w:val="24"/>
          <w:szCs w:val="24"/>
        </w:rPr>
        <w:t xml:space="preserve">Патентные пошлины за поддержание в силе</w:t>
      </w:r>
    </w:p>
    <w:p>
      <w:r>
        <w:rPr>
          <w:rFonts w:ascii="Arial" w:cs="Arial" w:eastAsia="Arial" w:hAnsi="Arial"/>
          <w:sz w:val="24"/>
          <w:szCs w:val="24"/>
        </w:rPr>
        <w:t xml:space="preserve">патента на селекционное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2002 года № 527)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18 Закона Кыргызской Республики "О 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вовой охране селекционных достижений",  владелец патента обязан оплачи-</w:t>
      </w:r>
    </w:p>
    <w:p>
      <w:r>
        <w:rPr>
          <w:rFonts w:ascii="Arial" w:cs="Arial" w:eastAsia="Arial" w:hAnsi="Arial"/>
          <w:sz w:val="24"/>
          <w:szCs w:val="24"/>
        </w:rPr>
        <w:t xml:space="preserve">вать ежегодную пошлину за поддержание патента в силе. Первым годом пла-</w:t>
      </w:r>
    </w:p>
    <w:p>
      <w:r>
        <w:rPr>
          <w:rFonts w:ascii="Arial" w:cs="Arial" w:eastAsia="Arial" w:hAnsi="Arial"/>
          <w:sz w:val="24"/>
          <w:szCs w:val="24"/>
        </w:rPr>
        <w:t xml:space="preserve">тежа  ежегодной пошлины является первый последующий за годом выдачи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 календарный год.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Год действия  |      Размер пошлины по группам культур и пород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патента     |                   (в долларах США)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 А   |    Б    |    В    |      Г    |    Д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|-----------------|---------|---------|---------|-----------|---------|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|Первый           |    80   |    24   |    56   |     56    |    24   |</w:t>
      </w:r>
    </w:p>
    <w:p>
      <w:r>
        <w:rPr>
          <w:rFonts w:ascii="Arial" w:cs="Arial" w:eastAsia="Arial" w:hAnsi="Arial"/>
          <w:sz w:val="24"/>
          <w:szCs w:val="24"/>
        </w:rPr>
        <w:t xml:space="preserve">|Второй           |   120   |    40   |    80   |     80    |    40   |</w:t>
      </w:r>
    </w:p>
    <w:p>
      <w:r>
        <w:rPr>
          <w:rFonts w:ascii="Arial" w:cs="Arial" w:eastAsia="Arial" w:hAnsi="Arial"/>
          <w:sz w:val="24"/>
          <w:szCs w:val="24"/>
        </w:rPr>
        <w:t xml:space="preserve">|Третий           |   160   |    56   |   104   |    104    |    56   |</w:t>
      </w:r>
    </w:p>
    <w:p>
      <w:r>
        <w:rPr>
          <w:rFonts w:ascii="Arial" w:cs="Arial" w:eastAsia="Arial" w:hAnsi="Arial"/>
          <w:sz w:val="24"/>
          <w:szCs w:val="24"/>
        </w:rPr>
        <w:t xml:space="preserve">|Четвертый        |   200   |    72   |   128   |    128    |    72   |</w:t>
      </w:r>
    </w:p>
    <w:p>
      <w:r>
        <w:rPr>
          <w:rFonts w:ascii="Arial" w:cs="Arial" w:eastAsia="Arial" w:hAnsi="Arial"/>
          <w:sz w:val="24"/>
          <w:szCs w:val="24"/>
        </w:rPr>
        <w:t xml:space="preserve">|Пятый            |   240   |    88   |   152   |    152    |    88   |</w:t>
      </w:r>
    </w:p>
    <w:p>
      <w:r>
        <w:rPr>
          <w:rFonts w:ascii="Arial" w:cs="Arial" w:eastAsia="Arial" w:hAnsi="Arial"/>
          <w:sz w:val="24"/>
          <w:szCs w:val="24"/>
        </w:rPr>
        <w:t xml:space="preserve">|Шестой           |   280   |   104   |   176   |    176    |   104   |</w:t>
      </w:r>
    </w:p>
    <w:p>
      <w:r>
        <w:rPr>
          <w:rFonts w:ascii="Arial" w:cs="Arial" w:eastAsia="Arial" w:hAnsi="Arial"/>
          <w:sz w:val="24"/>
          <w:szCs w:val="24"/>
        </w:rPr>
        <w:t xml:space="preserve">|Седьмой          |   320   |   120   |   200   |    200    |   120   |</w:t>
      </w:r>
    </w:p>
    <w:p>
      <w:r>
        <w:rPr>
          <w:rFonts w:ascii="Arial" w:cs="Arial" w:eastAsia="Arial" w:hAnsi="Arial"/>
          <w:sz w:val="24"/>
          <w:szCs w:val="24"/>
        </w:rPr>
        <w:t xml:space="preserve">|Восьмой          |   360   |   136   |   224   |    224    |   136   |</w:t>
      </w:r>
    </w:p>
    <w:p>
      <w:r>
        <w:rPr>
          <w:rFonts w:ascii="Arial" w:cs="Arial" w:eastAsia="Arial" w:hAnsi="Arial"/>
          <w:sz w:val="24"/>
          <w:szCs w:val="24"/>
        </w:rPr>
        <w:t xml:space="preserve">|Девятый          |   400   |   160   |   280   |    280    |   160   |</w:t>
      </w:r>
    </w:p>
    <w:p>
      <w:r>
        <w:rPr>
          <w:rFonts w:ascii="Arial" w:cs="Arial" w:eastAsia="Arial" w:hAnsi="Arial"/>
          <w:sz w:val="24"/>
          <w:szCs w:val="24"/>
        </w:rPr>
        <w:t xml:space="preserve">|Десятый и каждый |   480   |   240   |   400   |    400    |   240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|последующий год  |         |         |         |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А - зерновые,  кукуруза,  подсолнечник,  люцерна, свекла сахарная,</w:t>
      </w:r>
    </w:p>
    <w:p>
      <w:r>
        <w:rPr>
          <w:rFonts w:ascii="Arial" w:cs="Arial" w:eastAsia="Arial" w:hAnsi="Arial"/>
          <w:sz w:val="24"/>
          <w:szCs w:val="24"/>
        </w:rPr>
        <w:t xml:space="preserve">картофель, капуста белокочанная, табак;</w:t>
      </w:r>
    </w:p>
    <w:p>
      <w:r>
        <w:rPr>
          <w:rFonts w:ascii="Arial" w:cs="Arial" w:eastAsia="Arial" w:hAnsi="Arial"/>
          <w:sz w:val="24"/>
          <w:szCs w:val="24"/>
        </w:rPr>
        <w:t xml:space="preserve">Б - декоративные культуры, лесные породы;</w:t>
      </w:r>
    </w:p>
    <w:p>
      <w:r>
        <w:rPr>
          <w:rFonts w:ascii="Arial" w:cs="Arial" w:eastAsia="Arial" w:hAnsi="Arial"/>
          <w:sz w:val="24"/>
          <w:szCs w:val="24"/>
        </w:rPr>
        <w:t xml:space="preserve">В - культуры, не вошедшие в группы А и Б;</w:t>
      </w:r>
    </w:p>
    <w:p>
      <w:r>
        <w:rPr>
          <w:rFonts w:ascii="Arial" w:cs="Arial" w:eastAsia="Arial" w:hAnsi="Arial"/>
          <w:sz w:val="24"/>
          <w:szCs w:val="24"/>
        </w:rPr>
        <w:t xml:space="preserve">Г - виды сельскохозяйственных животных:  крупнорогатый скот, лоша-</w:t>
      </w:r>
    </w:p>
    <w:p>
      <w:r>
        <w:rPr>
          <w:rFonts w:ascii="Arial" w:cs="Arial" w:eastAsia="Arial" w:hAnsi="Arial"/>
          <w:sz w:val="24"/>
          <w:szCs w:val="24"/>
        </w:rPr>
        <w:t xml:space="preserve">ди, овцы, козы, свиньи;</w:t>
      </w:r>
    </w:p>
    <w:p>
      <w:r>
        <w:rPr>
          <w:rFonts w:ascii="Arial" w:cs="Arial" w:eastAsia="Arial" w:hAnsi="Arial"/>
          <w:sz w:val="24"/>
          <w:szCs w:val="24"/>
        </w:rPr>
        <w:t xml:space="preserve">Д - виды животных, не вошедшие в группу Г.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первый год действия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 представляется вместе с документом, подтверждающим уплату пошли-</w:t>
      </w:r>
    </w:p>
    <w:p>
      <w:r>
        <w:rPr>
          <w:rFonts w:ascii="Arial" w:cs="Arial" w:eastAsia="Arial" w:hAnsi="Arial"/>
          <w:sz w:val="24"/>
          <w:szCs w:val="24"/>
        </w:rPr>
        <w:t xml:space="preserve">ны за его выдачу.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  уплату  пошлины  за каждый следующий год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патента, представляется в течение последних двух месяцев теку-</w:t>
      </w:r>
    </w:p>
    <w:p>
      <w:r>
        <w:rPr>
          <w:rFonts w:ascii="Arial" w:cs="Arial" w:eastAsia="Arial" w:hAnsi="Arial"/>
          <w:sz w:val="24"/>
          <w:szCs w:val="24"/>
        </w:rPr>
        <w:t xml:space="preserve">щего года действия этого патента.</w:t>
      </w:r>
    </w:p>
    <w:p>
      <w:r>
        <w:rPr>
          <w:rFonts w:ascii="Arial" w:cs="Arial" w:eastAsia="Arial" w:hAnsi="Arial"/>
          <w:sz w:val="24"/>
          <w:szCs w:val="24"/>
        </w:rPr>
        <w:t xml:space="preserve">Пошлина также взимается начиная с года действия патента, следующе-</w:t>
      </w:r>
    </w:p>
    <w:p>
      <w:r>
        <w:rPr>
          <w:rFonts w:ascii="Arial" w:cs="Arial" w:eastAsia="Arial" w:hAnsi="Arial"/>
          <w:sz w:val="24"/>
          <w:szCs w:val="24"/>
        </w:rPr>
        <w:t xml:space="preserve">го за датой поступления в Кыргызпатент ходатайства за поддержание в си-</w:t>
      </w:r>
    </w:p>
    <w:p>
      <w:r>
        <w:rPr>
          <w:rFonts w:ascii="Arial" w:cs="Arial" w:eastAsia="Arial" w:hAnsi="Arial"/>
          <w:sz w:val="24"/>
          <w:szCs w:val="24"/>
        </w:rPr>
        <w:t xml:space="preserve">ле патента на селекционное достижение,  выданного по ходатайству об об-</w:t>
      </w:r>
    </w:p>
    <w:p>
      <w:r>
        <w:rPr>
          <w:rFonts w:ascii="Arial" w:cs="Arial" w:eastAsia="Arial" w:hAnsi="Arial"/>
          <w:sz w:val="24"/>
          <w:szCs w:val="24"/>
        </w:rPr>
        <w:t xml:space="preserve">мене свидетельств и авторских свидетельств СССР на сорта растений и по-</w:t>
      </w:r>
    </w:p>
    <w:p>
      <w:r>
        <w:rPr>
          <w:rFonts w:ascii="Arial" w:cs="Arial" w:eastAsia="Arial" w:hAnsi="Arial"/>
          <w:sz w:val="24"/>
          <w:szCs w:val="24"/>
        </w:rPr>
        <w:t xml:space="preserve">роды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Документ, подтверждающий  уплату пошлины за любой год действия па-</w:t>
      </w:r>
    </w:p>
    <w:p>
      <w:r>
        <w:rPr>
          <w:rFonts w:ascii="Arial" w:cs="Arial" w:eastAsia="Arial" w:hAnsi="Arial"/>
          <w:sz w:val="24"/>
          <w:szCs w:val="24"/>
        </w:rPr>
        <w:t xml:space="preserve">тента,  может быть представлен в течение шести месяцев со дня истечения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  сроков.  В  этом  случае размер пошлины увеличивается на</w:t>
      </w:r>
    </w:p>
    <w:p>
      <w:r>
        <w:rPr>
          <w:rFonts w:ascii="Arial" w:cs="Arial" w:eastAsia="Arial" w:hAnsi="Arial"/>
          <w:sz w:val="24"/>
          <w:szCs w:val="24"/>
        </w:rPr>
        <w:t xml:space="preserve">50%.</w:t>
      </w:r>
    </w:p>
    <w:p>
      <w:r>
        <w:rPr>
          <w:rFonts w:ascii="Arial" w:cs="Arial" w:eastAsia="Arial" w:hAnsi="Arial"/>
          <w:sz w:val="24"/>
          <w:szCs w:val="24"/>
        </w:rPr>
        <w:t xml:space="preserve">При непредставлении  документа,  подтверждающего  уплату пошлины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размере,  по истечении указанного 6-месячного срока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патента прекращается.</w:t>
      </w:r>
    </w:p>
    <w:p>
      <w:r>
        <w:rPr>
          <w:rFonts w:ascii="Arial" w:cs="Arial" w:eastAsia="Arial" w:hAnsi="Arial"/>
          <w:sz w:val="24"/>
          <w:szCs w:val="24"/>
        </w:rPr>
        <w:t xml:space="preserve">По заявлению владельца патента о представлении любому  лицу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на  использование  селекционного  достижения (открытая лицензия) размер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за поддержание патента в силе снижается на 50%, начиная с года,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следующего за годом публикации в установленном порядке сведений о таком</w:t>
      </w:r>
    </w:p>
    <w:p>
      <w:r>
        <w:rPr>
          <w:rFonts w:ascii="Arial" w:cs="Arial" w:eastAsia="Arial" w:hAnsi="Arial"/>
          <w:sz w:val="24"/>
          <w:szCs w:val="24"/>
        </w:rPr>
        <w:t xml:space="preserve">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d7pvtwdfy8y557ly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dalil.kg/document/33375</w:t>
      </w:r>
    </w:hyperlink>
  </w:p>
  <w:p>
    <w:pPr>
      <w:spacing w:after="0" w:before="40"/>
      <w:jc w:val="center"/>
    </w:pPr>
    <w:hyperlink w:history="1" r:id="rId_wwwmrlpknov5wdshm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darvdfpkheqi42tqpku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d7pvtwdfy8y557lylmm" Type="http://schemas.openxmlformats.org/officeDocument/2006/relationships/hyperlink" Target="https://dalil.kg/document/33375" TargetMode="External"/><Relationship Id="rId_wwwmrlpknov5wdshmw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2026-09-24T09:24:00.038Z</dcterms:created>
  <dcterms:modified xsi:type="dcterms:W3CDTF">2026-09-24T09:24:00.038Z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