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0"/>
          <w:szCs w:val="20"/>
        </w:rPr>
        <w:t xml:space="preserve">УТРАТИЛО СИЛУ
  в соответствии с </w:t>
      </w:r>
      <w:r>
        <w:rPr>
          <w:rFonts w:ascii="Arial" w:cs="Arial" w:eastAsia="Arial" w:hAnsi="Arial"/>
          <w:sz w:val="20"/>
          <w:szCs w:val="20"/>
        </w:rPr>
        <w:t xml:space="preserve">постановлением</w:t>
      </w:r>
      <w:r>
        <w:rPr>
          <w:rFonts w:ascii="Arial" w:cs="Arial" w:eastAsia="Arial" w:hAnsi="Arial"/>
          <w:sz w:val="20"/>
          <w:szCs w:val="20"/>
        </w:rPr>
        <w:t xml:space="preserve"> Правительства КР </w:t>
      </w:r>
      <w:hyperlink w:history="1" r:id="rIddz-aob41jsnded0h7doej">
        <w:r>
          <w:rPr>
            <w:rFonts w:ascii="Arial" w:cs="Arial" w:eastAsia="Arial" w:hAnsi="Arial"/>
            <w:color w:val="1D4ED8"/>
            <w:sz w:val="20"/>
            <w:szCs w:val="20"/>
            <w:u w:val="single"/>
          </w:rPr>
          <w:t xml:space="preserve">от 3 октября 2016 года N 522</w:t>
        </w:r>
      </w:hyperlink>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26 мая 1999 года N 286                                ПОЛОЖЕНИЕ                 о сборах за регистрацию программ для             электронно-вычислительных машин, баз данных и                   топологий интегральных микросхем              (В редакции постановления Правительства КР от</w:t>
      </w:r>
    </w:p>
    <w:p>
      <w:r>
        <w:rPr>
          <w:rFonts w:ascii="Arial" w:cs="Arial" w:eastAsia="Arial" w:hAnsi="Arial"/>
          <w:sz w:val="24"/>
          <w:szCs w:val="24"/>
        </w:rPr>
        <w:t xml:space="preserve">14 декабря 2002 года № 850</w:t>
      </w:r>
    </w:p>
    <w:p>
      <w:r>
        <w:rPr>
          <w:rFonts w:ascii="Arial" w:cs="Arial" w:eastAsia="Arial" w:hAnsi="Arial"/>
          <w:sz w:val="24"/>
          <w:szCs w:val="24"/>
        </w:rPr>
        <w:t xml:space="preserve">)      1.  Настоящее  Положение устанавливает порядок,  размеры  и  срокиуплаты  сборов,   связанных  с регистрацией программ  для  электронно-вычислительных  машин  (далее  - ЭВМ),  баз  данных  (далее  -  БД)  итопологий интегральных микросхем (далее - ТИМС),  договоров о передачеправа,   а  также за  публикацию сведений и других юридически значимыхдействий,  предусмотренных законами Кыргызской Республики "О  правовойохране  программ для электронных вычислительных машин и баз данных"  и"О правовой охране топологий интегральных микросхем" и согласовываетсяс  антимонопольными органами Кыргызской Республики.    2.    Размеры   сбора,   предусмотренные   настоящим   Положением,установлены  в долларах США и приведены в Приложении.    При этом расчеты производятся:    - для физических и юридических лиц Кыргызской Республики,  имеющихпостоянное   местожительство   или   местонахождение   на   территорииКыргызской   Республики,   -  в  сомах,  в  величинах,   эквивалентныхустановленным  размерам   сбора  по действующему  на  дату  совершенияоперации курсу Национального банка Кыргызской Республики;    -   для    физических   и  юридических  лиц,   имеющих  постоянноеместожительство  или  местонахождение  вне  Кыргызской  Республики   всвободно   конвертируемой  валюте,  с учетом  действующего  на  моментуплаты курса этой валюты по отношению к доллару США.    3.  Физические   лица,  независимо  от   их   местожительства,   инекоммерческие   организации,   независимо   от   их  местонахождения,испрашивающие свидетельство об официальной  регистрации  на  программудля   ЭВМ,  БД,  ТИМС  на  свое  имя,  уплачивают  сборы  в  размерах,составляющих 10 процентов от размеров сборов,  установленных настоящимПоложением.    4.  Малые   предприятия,   независимо   от   их   местонахождения,испрашивающие  свидетельство  об официальной регистрации программы дляЭВМ,  БД,  ТИМС на свое имя, уплачивают сборы в размерах, составляющих50 процентов от размеров сборов, установленных настоящим Положением.(В редакции постановления Правительства от</w:t>
      </w:r>
    </w:p>
    <w:p>
      <w:r>
        <w:rPr>
          <w:rFonts w:ascii="Arial" w:cs="Arial" w:eastAsia="Arial" w:hAnsi="Arial"/>
          <w:sz w:val="24"/>
          <w:szCs w:val="24"/>
        </w:rPr>
        <w:t xml:space="preserve">14 декабря 2002 года № 850</w:t>
      </w:r>
    </w:p>
    <w:p>
      <w:r>
        <w:rPr>
          <w:rFonts w:ascii="Arial" w:cs="Arial" w:eastAsia="Arial" w:hAnsi="Arial"/>
          <w:sz w:val="24"/>
          <w:szCs w:val="24"/>
        </w:rPr>
        <w:t xml:space="preserve">)    5. Утратил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14 декабря 2002 года № 850    6.  Статус   заявителей,  указанных  в  пунктах  3,  4  настоящегоПоложения,  определяется  по законодательству  страны,  где  заявителиимеют соответственно местожительство и местонахождение.    В Кыргызской Республике статус малого предприятия определяется  поосновной схеме классификатора типов предприятий.    Если   заявителей,  испрашивающих  свидетельство  на   официальную регистрацию на свое имя, несколько, то  вышеуказанный  льготный  тариф  применяется только тогда, когда все заявители принадлежат к какой-либо  категории  лиц, указанных в пунктах 3, 4 настоящего Положения.    Заявители,   имеющие   право  на  льготный  тариф,    представляютдокументы,  подтверждающие   их   соответствие   льготной   категории, указанной в пунктах 3, 4 настоящего Положения.(В редакции постановления Правительства от</w:t>
      </w:r>
    </w:p>
    <w:p>
      <w:r>
        <w:rPr>
          <w:rFonts w:ascii="Arial" w:cs="Arial" w:eastAsia="Arial" w:hAnsi="Arial"/>
          <w:sz w:val="24"/>
          <w:szCs w:val="24"/>
        </w:rPr>
        <w:t xml:space="preserve">14 декабря 2002 года № 850</w:t>
      </w:r>
    </w:p>
    <w:p>
      <w:r>
        <w:rPr>
          <w:rFonts w:ascii="Arial" w:cs="Arial" w:eastAsia="Arial" w:hAnsi="Arial"/>
          <w:sz w:val="24"/>
          <w:szCs w:val="24"/>
        </w:rPr>
        <w:t xml:space="preserve">)    7. При регистрации лицензионных  договоров,  договора  об  уступкедействия  льгот, предусмотренных пунктами 3, 4 и подпунктом "б" пункта 8 настоящего Положения, прекращаются.(В редакции постановления Правительства от</w:t>
      </w:r>
    </w:p>
    <w:p>
      <w:r>
        <w:rPr>
          <w:rFonts w:ascii="Arial" w:cs="Arial" w:eastAsia="Arial" w:hAnsi="Arial"/>
          <w:sz w:val="24"/>
          <w:szCs w:val="24"/>
        </w:rPr>
        <w:t xml:space="preserve">14 декабря 2002 года № 850</w:t>
      </w:r>
    </w:p>
    <w:p>
      <w:r>
        <w:rPr>
          <w:rFonts w:ascii="Arial" w:cs="Arial" w:eastAsia="Arial" w:hAnsi="Arial"/>
          <w:sz w:val="24"/>
          <w:szCs w:val="24"/>
        </w:rPr>
        <w:t xml:space="preserve">)    8. Лицам,  являющимся  авторами  программы  для  ЭВМ,  БД,  ТИМС ииспрашивающим свидетельство об официальной регистрации  на  свое  имя,или являющимся их правообладателями,  предоставляются следующие льготыпо уплате сборов:     а) участники Великой Отечественной войны или лица, приравненные кним, инвалиды I группы - освобождаются от уплаты сборов;     б) пенсионеры, инвалиды II, III группы, аспиранты, студенты и/илиучащиеся образовательного учреждения - уплачивают  сборы  в  размерах,составляющих   50   процентов   от   сборов,  установленных  настоящимПоложением.     Указанные льготы   предоставляются   по   ходатайству  заявителя,поданному в Государственное  агентство  по  науке  и  интеллектуальнойсобственности  при  Правительстве Кыргызской Республики (Кыргызпатент)вместо документа,  подтверждающего уплату сбора, если льготой являетсяосвобождение от уплаты этого сбора, или вместе с указанным документом,если льготой является уменьшение его размера.     Основанием для   предоставления   льготы  является  удостоверениеучастника Великой Отечественной войны,  удостоверения участника  войныдля лиц вольнонаемного состава, удостоверения за работу (или службу) вгоды Великой Отечественной войны в  тылу,  пенсионного  удостоверения,документа, выданного образовательным или научным учреждением.(В редакции постановления Правительства от</w:t>
      </w:r>
    </w:p>
    <w:p>
      <w:r>
        <w:rPr>
          <w:rFonts w:ascii="Arial" w:cs="Arial" w:eastAsia="Arial" w:hAnsi="Arial"/>
          <w:sz w:val="24"/>
          <w:szCs w:val="24"/>
        </w:rPr>
        <w:t xml:space="preserve">14 декабря 2002 года № 850</w:t>
      </w:r>
    </w:p>
    <w:p>
      <w:r>
        <w:rPr>
          <w:rFonts w:ascii="Arial" w:cs="Arial" w:eastAsia="Arial" w:hAnsi="Arial"/>
          <w:sz w:val="24"/>
          <w:szCs w:val="24"/>
        </w:rPr>
        <w:t xml:space="preserve">)    9.  Сборы,   установленные  настоящим  Положением  уплачиваются  вустановленном  порядке,   путем  перевода  соответствующих   сумм   нарасчетный счет Кыргызпатента.    Документом, подтверждающим уплату сбора, является копия платежногопоручения, заверенная  банком,  или  квитанция  о  почтовом  переводе,  а  также квитанция банка или бухгалтерии Кыргызпатента.    Документ,  подтверждающий   уплату    сбора,   должен    содержатьнаименование  действия,  за  которое уплачен сбор,  имя (наименование)заявителя,  наименование программы для ЭВМ,  БД,  ТИМС. Если указанныйдокумент представляется после поступления заявки в Кыргызпатент, то ондолжен  содержать  регистрационный  номер  заявки  (свидетельства)   инаименование действия,  за которое уплачен сбор.  Документ,  в которомотсутствуют указанные сведения, является недействительным.(В редакции постановления Правительства от</w:t>
      </w:r>
    </w:p>
    <w:p>
      <w:r>
        <w:rPr>
          <w:rFonts w:ascii="Arial" w:cs="Arial" w:eastAsia="Arial" w:hAnsi="Arial"/>
          <w:sz w:val="24"/>
          <w:szCs w:val="24"/>
        </w:rPr>
        <w:t xml:space="preserve">14 декабря 2002 года № 850</w:t>
      </w:r>
    </w:p>
    <w:p>
      <w:r>
        <w:rPr>
          <w:rFonts w:ascii="Arial" w:cs="Arial" w:eastAsia="Arial" w:hAnsi="Arial"/>
          <w:sz w:val="24"/>
          <w:szCs w:val="24"/>
        </w:rPr>
        <w:t xml:space="preserve">)    Соответствие уплаченного сбора установленному размеру определяетсядатой его уплаты.    Непредставление   документов,  подтверждающих   уплату   сбора   вустановленном  размере,  ведет  к  прекращению  работ,   связанных   срегистрацией.    10. Уплаченный сбор возврату не подлежит,  за исключением случаев,когда   его   оплата   была   произведена  в   размере,    превышающемустановленный  настоящим Положением,  или когда действие,  за  котороебыл уплачен сбор, не совершалось.    В  этих  случаях  по ходатайству заявителя, представителя  (лица),уплатившего  сбор,   излишне уплаченная сумма  сбора  в  установленномпорядке   возвращается,    либо  по  просьбе  ходатайствующего    лицазасчитывается    в  счет  уплаты  других,  предусмотренных   настоящимПоложением, сборов.                                Приложение                                 РАЗМЕРЫ                 регистрационных сборов за регистрацию                      программ для ЭВМ, БД и ТИМС              (В редакции постановления Правительства КР от</w:t>
      </w:r>
    </w:p>
    <w:p>
      <w:r>
        <w:rPr>
          <w:rFonts w:ascii="Arial" w:cs="Arial" w:eastAsia="Arial" w:hAnsi="Arial"/>
          <w:sz w:val="24"/>
          <w:szCs w:val="24"/>
        </w:rPr>
        <w:t xml:space="preserve">14 декабря 2002 года № 850</w:t>
      </w:r>
    </w:p>
    <w:p>
      <w:r>
        <w:rPr>
          <w:rFonts w:ascii="Arial" w:cs="Arial" w:eastAsia="Arial" w:hAnsi="Arial"/>
          <w:sz w:val="24"/>
          <w:szCs w:val="24"/>
        </w:rPr>
        <w:t xml:space="preserve">) +--------------------------------------------------------------------+¦ № ¦      Назначение сбора                  ¦   Размеры сбора       ¦¦   ¦                                        ¦  (в долларах США)     ¦+---+----------------------------------------+-----------------------¦¦ 1 ¦                 2                      ¦          3            ¦+---+----------------------------------------+-----------------------¦¦ 1.¦За подачу и рассмотрение заявки на      ¦                       ¦¦   ¦официальную регистрацию программы       ¦                       ¦¦   ¦для ЭВМ, БД, ТИМС                       ¦          25           ¦¦   ¦Документ, подтверждающий уплату сбора за¦                       ¦¦   ¦подачу и рассмотрение заявки,           ¦                       ¦¦   ¦представляется в Кыргызпатент           ¦                       ¦¦   ¦одновременно с заявкой                  ¦                       ¦+---+----------------------------------------+-----------------------¦¦ 2.¦За внесение сведений в Госреестр        ¦                       ¦¦   ¦программ для ЭВМ, БД, ТИМС              ¦          10           ¦+---+----------------------------------------+-----------------------¦¦ 3.¦За публикацию в бюллетене Кыргызпатента ¦                       ¦¦   ¦сведений об официально зарегистрирован- ¦                       ¦¦   ¦ной программе для ЭВМ, БД, ТИМС         ¦          15           ¦+---+----------------------------------------+-----------------------¦¦ 4.¦За выдачу свидетельства об официальной  ¦                       ¦¦   ¦регистрации программы для ЭВМ, БД или   ¦          10           ¦¦   ¦ТИМС. Документ, подтверждающий уплату   ¦                       ¦¦   ¦сбора за внесение в Госреестр,          ¦                       ¦¦   ¦публикацию в бюллетене Кыргызпатента и  ¦                       ¦¦   ¦выдачу свидетельства, представляется в  ¦                       ¦¦   ¦течение двух месяцев с даты получения   ¦                       ¦¦   ¦заявителем решения об официальной       ¦                       ¦¦   ¦регистрации программы для ЭВМ, БД, ТИМС ¦                       ¦+---+----------------------------------------+-----------------------¦¦ 5.¦За регистрацию договора о передаче      ¦                       ¦¦   ¦имущественных прав на программу для ЭВМ,¦                       ¦¦   ¦БД, ТИМС и публикацию сведений о        ¦                       ¦¦   ¦регистрации этого договора:             ¦          40           ¦¦   ¦о полной уступке лицензионного договора ¦          25           ¦+--------------------------------------------------------------------+     Примечание. Сборы    за    регистрацию    договора   о   передачеимущественных прав  на  программу  для  ЭВМ,  БД,  ТИМС  и  публикациюсведений о регистрации этого договора уплачиваются в случае заключениясоответствующих договоров.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z-aob41jsnded0h7doej" Type="http://schemas.openxmlformats.org/officeDocument/2006/relationships/hyperlink" Target="http://kodeks.duckdns.org/document/9865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2026-09-23T06:21:24.943Z</dcterms:created>
  <dcterms:modified xsi:type="dcterms:W3CDTF">2026-09-23T06:21:24.943Z</dcterms:modified>
</cp:coreProperties>
</file>

<file path=docProps/custom.xml><?xml version="1.0" encoding="utf-8"?>
<Properties xmlns="http://schemas.openxmlformats.org/officeDocument/2006/custom-properties" xmlns:vt="http://schemas.openxmlformats.org/officeDocument/2006/docPropsVTypes"/>
</file>