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bmu78scxbqtzzrrypn1t_">
        <w:r>
          <w:rPr>
            <w:rFonts w:ascii="Arial" w:cs="Arial" w:eastAsia="Arial" w:hAnsi="Arial"/>
            <w:color w:val="1D4ED8"/>
            <w:sz w:val="24"/>
            <w:szCs w:val="24"/>
            <w:u w:val="single"/>
          </w:rPr>
          <w:t xml:space="preserve">14 августа 2006 года №576</w:t>
        </w:r>
      </w:hyperlink>
      <w:r>
        <w:rPr>
          <w:rFonts w:ascii="Arial" w:cs="Arial" w:eastAsia="Arial" w:hAnsi="Arial"/>
          <w:sz w:val="24"/>
          <w:szCs w:val="24"/>
        </w:rPr>
        <w:t xml:space="preserve">)                               Утверждено                     </w:t>
      </w:r>
      <w:hyperlink w:history="1" r:id="rIddi9vqtjzfjnsttecj8yh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 1999 года № 393                                ПОЛОЖЕНИЕ                о порядке и размерах выплаты ритуальных                        пособий (на погребение)              (В редакции постановлений Правительства КР от           </w:t>
      </w:r>
      <w:hyperlink w:history="1" r:id="rId88qy1vvisvfzdywil6jja">
        <w:r>
          <w:rPr>
            <w:rFonts w:ascii="Arial" w:cs="Arial" w:eastAsia="Arial" w:hAnsi="Arial"/>
            <w:color w:val="1D4ED8"/>
            <w:sz w:val="24"/>
            <w:szCs w:val="24"/>
            <w:u w:val="single"/>
          </w:rPr>
          <w:t xml:space="preserve">2 июля 2001 года № 309</w:t>
        </w:r>
      </w:hyperlink>
      <w:r>
        <w:rPr>
          <w:rFonts w:ascii="Arial" w:cs="Arial" w:eastAsia="Arial" w:hAnsi="Arial"/>
          <w:sz w:val="24"/>
          <w:szCs w:val="24"/>
        </w:rPr>
        <w:t xml:space="preserve">, </w:t>
      </w:r>
      <w:hyperlink w:history="1" r:id="rIdqiwthqacomvmq7snzszxk">
        <w:r>
          <w:rPr>
            <w:rFonts w:ascii="Arial" w:cs="Arial" w:eastAsia="Arial" w:hAnsi="Arial"/>
            <w:color w:val="1D4ED8"/>
            <w:sz w:val="24"/>
            <w:szCs w:val="24"/>
            <w:u w:val="single"/>
          </w:rPr>
          <w:t xml:space="preserve">22 января 2005 года № 29</w:t>
        </w:r>
      </w:hyperlink>
      <w:r>
        <w:rPr>
          <w:rFonts w:ascii="Arial" w:cs="Arial" w:eastAsia="Arial" w:hAnsi="Arial"/>
          <w:sz w:val="24"/>
          <w:szCs w:val="24"/>
        </w:rPr>
        <w:t xml:space="preserve">)                           I. Общие положения     1. Настоящее Положение регламентирует  порядок,  условия,  размерывыплат    и    источники    финансирования  ритуальных   пособий   (напогребение)  (далее  - пособие) в соответствии со  статьей  15  </w:t>
      </w:r>
      <w:hyperlink w:history="1" r:id="rIdppbm6drmwpcbym3gszo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государственном социальном страховании".    2.  Пособие  в  соответствии с настоящим  Положением  выдается  послучаю смерти:    -     работающего    застрахованного    лица,     состоящего    наперсонифицированном учете и уплачивавшего страховые взносы, или  членасемьи, находящегося на его иждивении;    - пенсионера или члена семьи, находящегося на его иждивении;    - безработного или члена семьи, находящегося на его иждивении;    - неработающего и незастрахованного лица, не зарегистрированного вслужбах  занятости  граждан,  или члена  семьи,  находящегося  на  егоиждивении, и других категорий.             II. Порядок, условия выплаты и размеры пособий     3. Основанием  для назначения и выплаты пособия является справка осмерти (форма № 8), выданная органами ЗАГСа.    4.  Пособие  назначается и выплачивается, если  обращение  за  нимпоследовало  не  позднее  6 месяцев  со  дня  наступления   страховогослучая (смерти).    По истечении 6-месячного срока пособие может быть  выплачено,  приналичии   уважительных   причин,  по  решению   вышестоящего   органа,финансирующего выплату.    5. Пособие  по случаю смерти работающего застрахованного или членасемьи,   находящегося   на  его  иждивении,  назначается   профсоюзнымкомитетом   нанимателя    или   другим   уполномоченным   органом    ивыплачивается нанимателем.    По    случаю    смерти   застрахованного   лица,     занимающегосяпредпринимательской     деятельностью,      работника      фермерских,крестьянских  хозяйств (состоящего  на  персонифицированном  учете   иуплачивающего страховые взносы) или члена его семьи,  находящегося  наего   иждивении,   пособие  назначается и выплачивается  городскими  ирайонными отделениями Социального фонда Кыргызской Республики.    Пособие в  случае смерти пенсионера или члена семьи,  находящегосяна  его  иждивении,   назначается городскими и  районными  отделениямиСоциального   фонда  Кыргызской Республики и выплачивается отделениямисвязи  или  городскими  и районными  отделениями   Социального   фондаКыргызской   Республики   (там,   где  выплата   пенсий   производитсяотделениями Социального фонда).    Пособие по  случаю  смерти  зарегистрированного в службе занятостибезработного   гражданина  или  члена  семьи,  находящегося   на   егоиждивении,    назначается    городскими    и   районными   отделениямиСоциального фонда Кыргызской Республики по справке,  выданной  службойзанятости о  том,  что умерший  состоял на учете в службе занятости  ивыплачивается  городскими  и районными отделениями  Социального  фондаКыргызской Республики.    Пособие по случаю смерти неработающего, незастрахованного лица, незарегистрированного  в  службах  занятости,   и    других    категорийграждан назначается и выплачивается городскими и районными отделениямисоциальной  защиты  Министерства труда и социальной защиты  КыргызскойРеспублики.    6. Пособие выдается в размере:    -  десятикратной  минимальной заработной  платы  труда  по  случаюсмерти:    работающего застрахованного лица;    безработного;    - десятикратной базовой части пенсии по случаю смерти пенсионера;    - пятикратной минимальной заработной платы по случаю смерти  членасемьи,  находящегося  на иждивении работающего  застрахованного  лица,пенсионера, безработного;    -   пятикратном   размере  гарантированного  минимального   уровняпотребления  в  случае смерти неработающего и незастрахованного  лица,не   зарегистрированного  в  службах  занятости,  и  других  категорийграждан.    7.   Пособие   выдается   членам  семьи  или   лицу,    фактическиосуществившему  похороны при представлении подтверждающих документов непозднее двух недель после погребения.                      III. Источники финансирования     8. Пособия выплачиваются из следующих источников:    -    по   случаю   смерти   работающего   лица,    состоящего   наперсонифицированном учете и уплачивающего страховые взносы, или  членасемьи,  находящегося на его иждивении - из средств  Фонда  социальногострахования;    - по случаю смерти пенсионера или члена семьи, находящегося на егоиждивении - из средств Пенсионного фонда;    - по  случаю смерти безработного или члена семьи,  находящегося наего иждивении - из средств Фонда социального страхования;    -  по  случаю смерти неработающего и незастрахованного  лица,   незарегистрированного в службах занятости,  и других категорий населенияиз средств местного бюджета.                IV. Контроль за правильностью назначения                           и выплаты пособий     9. Наниматели,  органы, назначающие и выплачивающие пособие, несутответственность   за   правильность расходования  средств  на  выплатупособий.    10.   Расходы  по  выплате  пособий,   произведенные  в  нарушениенастоящего  Положения и причинившие ущерб Социальному фонду КыргызскойРеспублики,   не  принимаются к зачету в счет  взносов  на  социальноестрахование и относятся за счет нанимателя.    11.  К  лицам,  допустившим  необоснованное  списание  средств  навыплату  пособий,  применяются меры административной  и   материальнойответственности   в   соответствии  с   действующим  законодательствомКыргызской Республики.    12. Контроль за правильностью назначения и расходования средств навыплату  пособий  возложен  на вышестоящие  организации  выплачивающейстороны и на Социальный фонд Кыргызской Республики.    13.  Жалобы  на  неправильную выплату или задержку выплат  пособийподаются  в  профсоюзные органы,  вышестоящие органы по  подчиненностиили в судебные органы.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wqyspsmiavoz7veq74q">
      <w:r>
        <w:rPr>
          <w:rFonts w:ascii="Arial" w:cs="Arial" w:eastAsia="Arial" w:hAnsi="Arial"/>
          <w:color w:val="132D3F"/>
          <w:sz w:val="16"/>
          <w:szCs w:val="16"/>
          <w:u w:val="single"/>
        </w:rPr>
        <w:t xml:space="preserve">dalil.kg/document/33631</w:t>
      </w:r>
    </w:hyperlink>
  </w:p>
  <w:p>
    <w:pPr>
      <w:spacing w:after="0" w:before="40"/>
      <w:jc w:val="center"/>
    </w:pPr>
    <w:hyperlink w:history="1" r:id="rId3yt_oqisspfatoomumg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u78scxbqtzzrrypn1t_" Type="http://schemas.openxmlformats.org/officeDocument/2006/relationships/hyperlink" Target="https://dalil.kg/document/57691" TargetMode="External"/><Relationship Id="rIddi9vqtjzfjnsttecj8yhg" Type="http://schemas.openxmlformats.org/officeDocument/2006/relationships/hyperlink" Target="https://dalil.kg/document/33630" TargetMode="External"/><Relationship Id="rId88qy1vvisvfzdywil6jja" Type="http://schemas.openxmlformats.org/officeDocument/2006/relationships/hyperlink" Target="https://dalil.kg/document/33452" TargetMode="External"/><Relationship Id="rIdqiwthqacomvmq7snzszxk" Type="http://schemas.openxmlformats.org/officeDocument/2006/relationships/hyperlink" Target="https://dalil.kg/document/55692" TargetMode="External"/><Relationship Id="rIdppbm6drmwpcbym3gszoiv"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wqyspsmiavoz7veq74q" Type="http://schemas.openxmlformats.org/officeDocument/2006/relationships/hyperlink" Target="https://dalil.kg/document/33631" TargetMode="External"/><Relationship Id="rId3yt_oqisspfatoomumg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2026-09-25T14:56:21.366Z</dcterms:created>
  <dcterms:modified xsi:type="dcterms:W3CDTF">2026-09-25T14:56:21.366Z</dcterms:modified>
</cp:coreProperties>
</file>

<file path=docProps/custom.xml><?xml version="1.0" encoding="utf-8"?>
<Properties xmlns="http://schemas.openxmlformats.org/officeDocument/2006/custom-properties" xmlns:vt="http://schemas.openxmlformats.org/officeDocument/2006/docPropsVTypes"/>
</file>