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70tzdi4ocgczkuuvjscp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1999 года № 529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образовании и использовании фонда развития и материального поощрения Министерства обороны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gdy05iplqhui3bvqobjgc">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gdn0us5npdvexc6ddqc_p">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Фонд развития и материального поощрения Министерства обороны Кыргызской Республики (далее - Фонд) образуется в соответствии с постановлением Собрания народных представителей Жогорку Кенеша Кыргызской Республики от 24 декабря 1998 года № 961-1-15 "О введении в действие </w:t>
      </w:r>
      <w:hyperlink w:history="1" r:id="rIdcwj1hezfh-m1hx1luln0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1999 год".</w:t>
      </w:r>
    </w:p>
    <w:p>
      <w:pPr>
        <w:spacing w:after="120"/>
        <w:jc w:val="both"/>
      </w:pPr>
      <w:r>
        <w:rPr>
          <w:rFonts w:ascii="Arial" w:cs="Arial" w:eastAsia="Arial" w:hAnsi="Arial"/>
          <w:sz w:val="24"/>
          <w:szCs w:val="24"/>
        </w:rPr>
        <w:t xml:space="preserve">2. Фонд образуется с целью создания необходимых условий для нормальной деятельности воинских частей, учреждений и военных комиссариатов Кыргызской Республики, материальной заинтересованности их сотрудников в результатах своей работы, обеспечения им определенных социальных гарантий.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 Источники и порядок образования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Фонд развития и материального поощрения образуется за счет денежных средств, поступающих от граждан, призванных на альтернативную службу, за исключением 20 процентов денежных взносов, которые перечисляются на специальный счет уполномоченного государственного органа, ведающего вопросами охраны и защиты государственных границ, поступающих на расчетные счета военных комиссариатов Кыргызской Республики, а также денежных средств, перечисляемых предприятиями и организациями за выполненные работы по приемке продукции согласно заключенным на двусторонней основе договорам (контрактам) между Министерством обороны Кыргызской Республики и предприятием (организацией) .</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8kus2lm8cqfnyahsywjp">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sqafvxkzotwlshludlwal">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Денежные средства, поступающие от граждан, призванных на альтернативную службу, а также перечисляемые предприятиями и организациями за выполненные работы по приемке продукции согласно заключенным на двусторонней основе договорам (контрактам) между Министерством обороны Кыргызской Республики и предприятием (организацией) аккумулируются на текущих счетах по специальным средствам.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bijrbctjrfseuxmxj8ycm">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xbg8xopaczu0uurehlw_h">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Порядок использования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Фонд развития и материального поощрения Министерства обороны Кыргызской Республики используется и направляется на:</w:t>
      </w:r>
    </w:p>
    <w:p>
      <w:pPr>
        <w:spacing w:after="120"/>
        <w:jc w:val="both"/>
      </w:pPr>
      <w:r>
        <w:rPr>
          <w:rFonts w:ascii="Arial" w:cs="Arial" w:eastAsia="Arial" w:hAnsi="Arial"/>
          <w:sz w:val="24"/>
          <w:szCs w:val="24"/>
        </w:rPr>
        <w:t xml:space="preserve">- проведение централизованных мероприятий по развитию и укреплению материально-технической базы воинских частей, учреждений и военных комиссариатов Кыргызской Республики (приобретение и ремонт автотранспорта, компьютерной и вычислительной техники, средств связи, приобретение и строительство служебных зданий и жилья для сотрудников и прочее);</w:t>
      </w:r>
    </w:p>
    <w:p>
      <w:pPr>
        <w:spacing w:after="120"/>
        <w:jc w:val="both"/>
      </w:pPr>
      <w:r>
        <w:rPr>
          <w:rFonts w:ascii="Arial" w:cs="Arial" w:eastAsia="Arial" w:hAnsi="Arial"/>
          <w:sz w:val="24"/>
          <w:szCs w:val="24"/>
        </w:rPr>
        <w:t xml:space="preserve">- оказание финансовой помощи областным, городским, районным военным комиссариатам при проведении призыва граждан на действительную военную и альтернативную службы;</w:t>
      </w:r>
    </w:p>
    <w:p>
      <w:pPr>
        <w:spacing w:after="120"/>
        <w:jc w:val="both"/>
      </w:pPr>
      <w:r>
        <w:rPr>
          <w:rFonts w:ascii="Arial" w:cs="Arial" w:eastAsia="Arial" w:hAnsi="Arial"/>
          <w:sz w:val="24"/>
          <w:szCs w:val="24"/>
        </w:rPr>
        <w:t xml:space="preserve">- организацию и проведение учебных сборов со служащими альтернативной службы, социально-культурных мероприятий, связанных с проведением юбилейных дат, а также расходы на командировки по обмену опытом в другие государства;</w:t>
      </w:r>
    </w:p>
    <w:p>
      <w:pPr>
        <w:spacing w:after="120"/>
        <w:jc w:val="both"/>
      </w:pPr>
      <w:r>
        <w:rPr>
          <w:rFonts w:ascii="Arial" w:cs="Arial" w:eastAsia="Arial" w:hAnsi="Arial"/>
          <w:sz w:val="24"/>
          <w:szCs w:val="24"/>
        </w:rPr>
        <w:t xml:space="preserve">- установление надбавок к окладам за ненормированный труд и напряженный режим работы;</w:t>
      </w:r>
    </w:p>
    <w:p>
      <w:pPr>
        <w:spacing w:after="120"/>
        <w:jc w:val="both"/>
      </w:pPr>
      <w:r>
        <w:rPr>
          <w:rFonts w:ascii="Arial" w:cs="Arial" w:eastAsia="Arial" w:hAnsi="Arial"/>
          <w:sz w:val="24"/>
          <w:szCs w:val="24"/>
        </w:rPr>
        <w:t xml:space="preserve">- установление поощрительных надбавок и доплат к должностному окладу, а также на премирование служащих военных представительств по результатам работы;</w:t>
      </w:r>
    </w:p>
    <w:p>
      <w:pPr>
        <w:spacing w:after="120"/>
        <w:jc w:val="both"/>
      </w:pPr>
      <w:r>
        <w:rPr>
          <w:rFonts w:ascii="Arial" w:cs="Arial" w:eastAsia="Arial" w:hAnsi="Arial"/>
          <w:sz w:val="24"/>
          <w:szCs w:val="24"/>
        </w:rPr>
        <w:t xml:space="preserve">- улучшение условий труда и быта, оказание материальной помощи военнослужащим, членам семей военнослужащих, погибших либо получивших тяжелое увечье при исполнении обязанностей военной службы, служащим, пенсионерам Министерства обороны и ветеранам войны для лечебных и иных целей;</w:t>
      </w:r>
    </w:p>
    <w:p>
      <w:pPr>
        <w:spacing w:after="120"/>
        <w:jc w:val="both"/>
      </w:pPr>
      <w:r>
        <w:rPr>
          <w:rFonts w:ascii="Arial" w:cs="Arial" w:eastAsia="Arial" w:hAnsi="Arial"/>
          <w:sz w:val="24"/>
          <w:szCs w:val="24"/>
        </w:rPr>
        <w:t xml:space="preserve">- частичную выплату денежной компенсации при гибели военнослужащих и служащих;</w:t>
      </w:r>
    </w:p>
    <w:p>
      <w:pPr>
        <w:spacing w:after="120"/>
        <w:jc w:val="both"/>
      </w:pPr>
      <w:r>
        <w:rPr>
          <w:rFonts w:ascii="Arial" w:cs="Arial" w:eastAsia="Arial" w:hAnsi="Arial"/>
          <w:sz w:val="24"/>
          <w:szCs w:val="24"/>
        </w:rPr>
        <w:t xml:space="preserve">- частичную компенсацию стоимости питания и проезда по служебным вопросам в общественном транспорте в пределах города, района;</w:t>
      </w:r>
    </w:p>
    <w:p>
      <w:pPr>
        <w:spacing w:after="120"/>
        <w:jc w:val="both"/>
      </w:pPr>
      <w:r>
        <w:rPr>
          <w:rFonts w:ascii="Arial" w:cs="Arial" w:eastAsia="Arial" w:hAnsi="Arial"/>
          <w:sz w:val="24"/>
          <w:szCs w:val="24"/>
        </w:rPr>
        <w:t xml:space="preserve">- изготовление учетно-воинских документов;</w:t>
      </w:r>
    </w:p>
    <w:p>
      <w:pPr>
        <w:spacing w:after="120"/>
        <w:jc w:val="both"/>
      </w:pPr>
      <w:r>
        <w:rPr>
          <w:rFonts w:ascii="Arial" w:cs="Arial" w:eastAsia="Arial" w:hAnsi="Arial"/>
          <w:sz w:val="24"/>
          <w:szCs w:val="24"/>
        </w:rPr>
        <w:t xml:space="preserve">- выдачу займа (ссуды) на приобретение жилого помещения, на индивидуальное жилищное строительство, в том числе путем участия в долевом строительстве. Порядок получения и погашения займа (ссуды) определяется инструкцией, утверждаемой министром обороны Кыргызской Республики;</w:t>
      </w:r>
    </w:p>
    <w:p>
      <w:pPr>
        <w:spacing w:after="120"/>
        <w:jc w:val="both"/>
      </w:pPr>
      <w:r>
        <w:rPr>
          <w:rFonts w:ascii="Arial" w:cs="Arial" w:eastAsia="Arial" w:hAnsi="Arial"/>
          <w:sz w:val="24"/>
          <w:szCs w:val="24"/>
        </w:rPr>
        <w:t xml:space="preserve">- выделение заемных средств для оказания финансовой помощи в целях поддержания и развития подсобных хозяйств, государственных предприятий при Министерстве обороны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tztbk8ns2tpiac6e38njw">
        <w:r>
          <w:rPr>
            <w:rFonts w:ascii="Arial" w:cs="Arial" w:eastAsia="Arial" w:hAnsi="Arial"/>
            <w:color w:val="1D4ED8"/>
            <w:sz w:val="24"/>
            <w:szCs w:val="24"/>
            <w:u w:val="single"/>
          </w:rPr>
          <w:t xml:space="preserve">1 июля 2005 года № 281</w:t>
        </w:r>
      </w:hyperlink>
      <w:r>
        <w:rPr>
          <w:rFonts w:ascii="Arial" w:cs="Arial" w:eastAsia="Arial" w:hAnsi="Arial"/>
          <w:sz w:val="24"/>
          <w:szCs w:val="24"/>
        </w:rPr>
        <w:t xml:space="preserve">, </w:t>
      </w:r>
      <w:hyperlink w:history="1" r:id="rIdab4olasu5ut8wphvqaovu">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Материальное поощрение из Фонда производится в соответствии с положением о порядке и условиях материального поощрения утвержденным Министерством обороны Кыргызской Республики.</w:t>
      </w:r>
    </w:p>
    <w:p>
      <w:pPr>
        <w:spacing w:after="120"/>
        <w:jc w:val="both"/>
      </w:pPr>
      <w:r>
        <w:rPr>
          <w:rFonts w:ascii="Arial" w:cs="Arial" w:eastAsia="Arial" w:hAnsi="Arial"/>
          <w:sz w:val="24"/>
          <w:szCs w:val="24"/>
        </w:rPr>
        <w:t xml:space="preserve">7. Расходование средств фонда развития и материального поощрения производится на основании смет доходов и расходов, утверждаемых в установленном порядке.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ifzqssagles3bury2txq">
        <w:r>
          <w:rPr>
            <w:rFonts w:ascii="Arial" w:cs="Arial" w:eastAsia="Arial" w:hAnsi="Arial"/>
            <w:color w:val="1D4ED8"/>
            <w:sz w:val="24"/>
            <w:szCs w:val="24"/>
            <w:u w:val="single"/>
          </w:rPr>
          <w:t xml:space="preserve">5 августа 2013 года № 445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dcrayhqfydajycjqair">
      <w:r>
        <w:rPr>
          <w:rFonts w:ascii="Arial" w:cs="Arial" w:eastAsia="Arial" w:hAnsi="Arial"/>
          <w:color w:val="132D3F"/>
          <w:sz w:val="16"/>
          <w:szCs w:val="16"/>
          <w:u w:val="single"/>
        </w:rPr>
        <w:t xml:space="preserve">dalil.kg/document/33799</w:t>
      </w:r>
    </w:hyperlink>
  </w:p>
  <w:p>
    <w:pPr>
      <w:spacing w:after="0" w:before="40"/>
      <w:jc w:val="center"/>
    </w:pPr>
    <w:hyperlink w:history="1" r:id="rId79tnypiahisnk2w1bzoy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0tzdi4ocgczkuuvjscps" Type="http://schemas.openxmlformats.org/officeDocument/2006/relationships/hyperlink" Target="https://dalil.kg/document/33798" TargetMode="External"/><Relationship Id="rIdgdy05iplqhui3bvqobjgc" Type="http://schemas.openxmlformats.org/officeDocument/2006/relationships/hyperlink" Target="https://dalil.kg/document/56402" TargetMode="External"/><Relationship Id="rIdgdn0us5npdvexc6ddqc_p" Type="http://schemas.openxmlformats.org/officeDocument/2006/relationships/hyperlink" Target="https://dalil.kg/document/94639" TargetMode="External"/><Relationship Id="rIdcwj1hezfh-m1hx1luln0n" Type="http://schemas.openxmlformats.org/officeDocument/2006/relationships/hyperlink" Target="https://dalil.kg/document/191" TargetMode="External"/><Relationship Id="rIdy8kus2lm8cqfnyahsywjp" Type="http://schemas.openxmlformats.org/officeDocument/2006/relationships/hyperlink" Target="https://dalil.kg/document/56402" TargetMode="External"/><Relationship Id="rIdsqafvxkzotwlshludlwal" Type="http://schemas.openxmlformats.org/officeDocument/2006/relationships/hyperlink" Target="https://dalil.kg/document/94639" TargetMode="External"/><Relationship Id="rIdbijrbctjrfseuxmxj8ycm" Type="http://schemas.openxmlformats.org/officeDocument/2006/relationships/hyperlink" Target="https://dalil.kg/document/56402" TargetMode="External"/><Relationship Id="rIdxbg8xopaczu0uurehlw_h" Type="http://schemas.openxmlformats.org/officeDocument/2006/relationships/hyperlink" Target="https://dalil.kg/document/94639" TargetMode="External"/><Relationship Id="rIdtztbk8ns2tpiac6e38njw" Type="http://schemas.openxmlformats.org/officeDocument/2006/relationships/hyperlink" Target="https://dalil.kg/document/56402" TargetMode="External"/><Relationship Id="rIdab4olasu5ut8wphvqaovu" Type="http://schemas.openxmlformats.org/officeDocument/2006/relationships/hyperlink" Target="https://dalil.kg/document/94639" TargetMode="External"/><Relationship Id="rIdvifzqssagles3bury2txq" Type="http://schemas.openxmlformats.org/officeDocument/2006/relationships/hyperlink" Target="https://dalil.kg/document/9463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dcrayhqfydajycjqair" Type="http://schemas.openxmlformats.org/officeDocument/2006/relationships/hyperlink" Target="https://dalil.kg/document/33799" TargetMode="External"/><Relationship Id="rId79tnypiahisnk2w1bzoy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2026-09-23T21:22:41.038Z</dcterms:created>
  <dcterms:modified xsi:type="dcterms:W3CDTF">2026-09-23T21:22:41.038Z</dcterms:modified>
</cp:coreProperties>
</file>

<file path=docProps/custom.xml><?xml version="1.0" encoding="utf-8"?>
<Properties xmlns="http://schemas.openxmlformats.org/officeDocument/2006/custom-properties" xmlns:vt="http://schemas.openxmlformats.org/officeDocument/2006/docPropsVTypes"/>
</file>