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 УТРАТИЛО СИЛУ</w:t>
      </w:r>
      <w:r>
        <w:rPr>
          <w:rFonts w:ascii="Arial" w:cs="Arial" w:eastAsia="Arial" w:hAnsi="Arial"/>
          <w:sz w:val="24"/>
          <w:szCs w:val="24"/>
        </w:rPr>
        <w:t xml:space="preserve">           в соответствии с постановлением Правительства КР                     от 30 декабря 2008 года N 736                                 Утверждено                     </w:t>
      </w:r>
      <w:hyperlink w:history="1" r:id="rIdqwpwoxvk9fpvjhi4pbki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ноября 1999 года N 615                                ПОЛОЖЕНИЕ           о патентной системе налогообложения хозяйствующих            субъектов, осуществляющих розничную реализацию                      горюче-смазочных материалов                           I. Общие положения     1. Настоящее Положение разработано в целях проведения экспериментапо   упрощению   системы   налогообложения  хозяйствующих   субъектов,осуществляющих розничную реализацию горюче-смазочных материалов.    2. Налог может быть уплачен в бюджет в виде  фиксированной  платы,то есть путем приобретения патента.    3.  Патент  на  право  осуществления  розничной  торговли  горюче-смазочными   материалами  является  документом,  выдаваемым   органамиГосударственной   налоговой   инспекции  при   Министерстве   финансовКыргызской   Республики  и   удостоверяющим   уплату   всех   налогов,установленных в соответствии с налоговым законодательством  КыргызскойРеспублики.    4. Розничную  реализацию  горюче-смазочных материалов на патентнойоснове  осуществляют  хозяйствующие субъекты  -  резиденты  КыргызскойРеспублики:    - юридические лица;    - физические  лица,  занятые предпринимательской деятельностью безобразования юридического лица.                          II. Стоимость патента     5.   Стоимость  патента  определяется  Государственной   налоговойинспекцией  при Министерстве финансов Кыргызской Республики на  основехронометражных обследований.    6.  Стоимость  патента устанавливается на весь период экспериментадо 1 января 2000 года, но может быть пересмотрена с учетом инфляции.    7.  Стоимость   патента  на розничную реализацию  горюче-смазочныхматериалов включает в себя:    а) для хозяйствующих субъектов - юридических лиц:    - налог на добавленную стоимость;    -   специальные   налоги   (налог  на   дороги,   отчисления   дляпредупреждения и ликвидации чрезвычайных ситуаций);    - налог на прибыль;    - налог за оказание платных услуг населению и с розничных продаж;    б) для хозяйствующих субъектов - физических лиц:    - налог на добавленную стоимость;    - подоходный налог;    - налог за оказание платных услуг населению и с розничных продаж.    8.  Хозяйствующие  субъекты,  одновременно  импортирующие  горюче-смазочные  материалы и реализующие их в розницу, уплачивают  налог  надобавленную    стоимость  и  акцизный  налог  в   момент   пересечениятаможенной границы Кыргызской Республики.    При предъявлении  соответствующих  документов  об  уплате налогов,стоимость   патента,    выдаваемого  таким  хозяйствующим   субъектам,пересчитывается  за  минусом  сумм налога на добавленную  стоимость  иакцизного налога,  уплаченных в момент пересечения таможенной  границыКыргызской Республики.               III. Перечисление платы за патент в бюджет     9.  Плата  за  патент  на право осуществления  розничной  торговлигорюче-смазочными   материалами   является   совокупностью   налоговыхплатежей  и классифицируется как внутренние налоги на товары и услуги.    10.  Плата  за  патент на право осуществления  розничной  торговлигорючесмазочными  материалами производится хозяйствующими  субъектамиежемесячно до 20 числа месяца, следующего за отчетным.    11. Плата за патент подлежит зачислению:    - в государственный бюджет Кыргызской Республики -  в  размере  95процентов;    - в местные бюджеты - в размере 5 процентов.           IV. Порядок выдачи, использования и отзыва патента     12.   Условия   выдачи,   использования  и   отзыва   патента   наосуществление  хозяйствующими  субъектами  розничной реализации горюче-смазочными   материалами   определяются   Государственной    налоговойинспекцией  при  Министерстве финансов Кыргызской Республики.               V. Ответственность хозяйствующих субъектов.                Контроль за полнотой и своевременностью                       уплаты стоимости патента     13. Ответственность  за своевременность приобретения патента несутхозяйствующие  субъекты,  реализующие  горюче-смазочные  материалы   врозницу.    Меры   ответственности  определяются  в   соответствии   сзаконодательством Кыргызской Республики.    14.  На  время  проведения  эксперимента  хозяйствующие  субъекты,имеющие  патент,   освобождаются от представления в  налоговые  органытекущих  отчетов   по  налогу на добавленную  стоимость  (и  акцизномуналогу для импортеров - реализаторов ГСМ).    15. По  окончании  эксперимента,  в  случае восстановления статусаплательщиков   отдельных   видов  налогов,    хозяйствующие   субъектыпредставляют  в  налоговые  органы декларации,  отчеты  и  расчеты  посоответствующим налогам по утвержденной форме и в установленные сроки.    16.  Контроль   за  поступлением платы за патент на  осуществлениехозяйствующими   субъектами   розничной  реализации   горюче-смазочныхматериалов  возлагается  на Государственную  налоговую  инспекцию  приМинистерстве финансов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tct_hwnyzcmv6lbgbu6">
      <w:r>
        <w:rPr>
          <w:rFonts w:ascii="Arial" w:cs="Arial" w:eastAsia="Arial" w:hAnsi="Arial"/>
          <w:color w:val="132D3F"/>
          <w:sz w:val="16"/>
          <w:szCs w:val="16"/>
          <w:u w:val="single"/>
        </w:rPr>
        <w:t xml:space="preserve">dalil.kg/document/33903</w:t>
      </w:r>
    </w:hyperlink>
  </w:p>
  <w:p>
    <w:pPr>
      <w:spacing w:after="0" w:before="40"/>
      <w:jc w:val="center"/>
    </w:pPr>
    <w:hyperlink w:history="1" r:id="rIdmsvuuu6bhwkftyfjb210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pwoxvk9fpvjhi4pbkiv" Type="http://schemas.openxmlformats.org/officeDocument/2006/relationships/hyperlink" Target="https://dalil.kg/document/339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tct_hwnyzcmv6lbgbu6" Type="http://schemas.openxmlformats.org/officeDocument/2006/relationships/hyperlink" Target="https://dalil.kg/document/33903" TargetMode="External"/><Relationship Id="rIdmsvuuu6bhwkftyfjb210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2026-09-24T07:32:57.964Z</dcterms:created>
  <dcterms:modified xsi:type="dcterms:W3CDTF">2026-09-24T07:32:57.964Z</dcterms:modified>
</cp:coreProperties>
</file>

<file path=docProps/custom.xml><?xml version="1.0" encoding="utf-8"?>
<Properties xmlns="http://schemas.openxmlformats.org/officeDocument/2006/custom-properties" xmlns:vt="http://schemas.openxmlformats.org/officeDocument/2006/docPropsVTypes"/>
</file>