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ilwcypzzur4vstlkbbay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ноября 1999 года N 638                                ПОЛОЖЕНИЕ           о расширенной коллегии Государственного агентства               по науке и интеллектуальной собственности                при Правительстве Кыргызской Республики              (В редакции </w:t>
      </w:r>
      <w:hyperlink w:history="1" r:id="rIdz8csultfkildbxafnxlq5">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15 мая 2001 года N 233)                           I. Общие положения     1.  Расширенная  коллегия Государственного агентства  по  науке  иинтеллектуальной    собственности    при    Правительстве   КыргызскойРеспублики  (далее  - Коллегия) является коллегиальным,  совещательныморганом   и   создается   в  целях  координации  работы   министерств,государственных   комитетов,  административных   ведомств   и   другихгосударственных     органов,    входящих     в      Коллегию,      дляквалифицированного   рассмотрения  вопросов  по   осуществлению   правинтеллектуальной собственности.                      II. Задачи и функции Коллегии     2. Основными задачами Коллегии являются:    - выработка  согласованной  политики  в  области  интеллектуальнойсобственности в Кыргызской Республике;    - обеспечение  оперативного  межведомственного  взаимодействия   вмасштабе   страны  для  успешной  реализации  мероприятий  по   охранеинтеллектуальной собственности;    -  контроль   за  осуществлением перспективных  и  текущих  плановсоответствующих     министерств,      государственных       комитетов,административных  ведомств и других органов исполнительной  власти  пообеспечению  охраны и пресечению нарушений в области  интеллектуальнойсобственности;    - контроль  за  реализацией  и соблюдением международных договоровКыргызской Республики в области охраны интеллектуальной собственности.    3. В соответствии с задачами Коллегия:    -    обеспечивает   взаимосвязь   и    координацию    деятельностигосударственных   органов   управления,   международных   организаций,общественных объединений в области интеллектуальной собственности;    - рассматривает  вопросы приоритетности реализуемых мероприятий пообеспечению    охраны    и   пресечению    нарушений     в     областиинтеллектуальной собственности;    -  координирует  проведение мероприятий по  обеспечению  охраны  ипредупреждению,    выявлению   и  пресечению   нарушений   в   областиинтеллектуальной собственности;    -   организует    временные   рабочие  для   подготовки   проектовнормативно-правовых  актов,   во  исполнение  решений  коллегии,   дляпроведения  совместных  исследований,   семинаров  и  конференций  дляобмена   опытом   работы  по  обеспечению  охраны,  предупреждению   иобеспечению нарушений в области интеллектуальной собственности;    -  обеспечивает  межведомственный обмен информацией  о  пресечениинарушений   в  области интеллектуальной собственности  и  координируетсоздание единого банка данных в этой области;    - содействует подготовке и повышению квалификации кадров,  изданиюи обмену учебной, методической и специальной литературой.                          III. Состав Коллегии     4.   Состав   Коллегии  формируется  на  принципах   равноправногопредставительства   от государственных органов,  входящих  в  коллегию(по одному представителю):    Администрации Президента Кыргызской Республики;    Аппарата Премьер-министра Кыргызской Республики;    Законодательного собрания Жогорку Кенеша Кыргызской Республики;    Министерства юстиции Кыргызской Республики;    Министерства финансов Кыргызской Республики;    Службы национальной безопасности Кыргызской Республики;    Министерства внутренних дел Кыргызской Республики;    Министерства иностранных дел Кыргызской Республики;    Министерства образования и культуры Кыргызской Республики;    Министерства   внешней   торговли  и   промышленности   КыргызскойРеспублики;    Министерства  сельского,   водного  хозяйства  и  перерабатывающейпромышленности Кыргызской Республики;    Министерства здравоохранения Кыргызской Республики;    Государственного  комитета  Кыргызской  Республики  по  управлениюгосударственным имуществом и привлечению прямых инвестиций;    Верховного суда Кыргызской Республики;    Национальной комиссии  Кыргызской  Республики по защите и развитиюконкуренции при Президенте Кыргызской Республики;    Государственной  инспекции   по стандартизации  и  метрологии  приПравительстве Кыргызской Республики;    Государственное    агентство   по   науке    и    интеллектуальнойсобственности при Правительстве Кыргызской Республики;    Государственной таможенной  инспекции  при  Министерстве  финансовКыргызской Республики;    Государственной  налоговой  инспекции  при  Министерстве  финансовКыргызской Республики;    Мэрии города Бишкек.    5. Персональный  состав  Коллегии  утверждается  Премьер-министромКыргызской Республики по представлению директора Кыргызпатента.    6.   В   члены   Коллегии  выдвигаются  на  общественных   началахсоответствующим  решением  ответственные и компетентные  представителисторон   на   уровне   руководителей  организаций  или    заместителейруководителей.  Они представляют интересы выдвинувших их организаций исторон.    Член Коллегии может быть выведен из его  состава  по  распоряжениюПремьер-министра    Кыргызской   Республики   на   основании   личногозаявления, отзыва выдвинувшей стороны или решения Коллегии.    7. Коллегию  возглавляет  председатель,  которым является директорКыргызпатента.                        IV. Деятельность Коллегии     8.  Деятельность  Коллегии  регулируется  настоящим  Положением  ирешениями Коллегии.    9. Заседания Коллегии проводятся по мере необходимости, но не режеодного раза в квартал. Ведет заседания председатель.    10.    Решения   Коллегии   принимаются   открытым    голосованиембольшинством  голосов при соблюдении кворума членов Коллегии (не менееполовины от полного состава).  Каждый член Коллегии имеет один  голос.При равном количестве голосов голос председателя считается решающим.    11. Принимаемые Коллегией решения,  нормативные документы являютсяобязательными  для  всех органов исполнительной  власти  в  рамках  ихкомпетенции.    12.  Время  и  место  созыва заседания Коллегии  определяется  егопредседателем.   Инициатором созыва внеочередного заседания   Коллегииможет  быть   любой  его  член  внесший предложения за две  недели  дозаседания.  Внеочередной  созыв заседания  Коллегии   проводится   присогласии  двух третьих его состава.    Инициатор созыва представляет справки,  акты,  проекты  решений  идругие документы, аргументирующие необходимость обсуждения.    13. Заседания  Коллегии  протоколируются.  Решения   подписываютсяпредседателем.    14.   Расходы,   понесенные  Коллегией,  покрываются  из   средствКыргызпатента.    15. Функции секретариата Коллегии исполняет Кыргызпатент.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uhwzbrtwsb-k_urltwwp">
      <w:r>
        <w:rPr>
          <w:rFonts w:ascii="Arial" w:cs="Arial" w:eastAsia="Arial" w:hAnsi="Arial"/>
          <w:color w:val="132D3F"/>
          <w:sz w:val="16"/>
          <w:szCs w:val="16"/>
          <w:u w:val="single"/>
        </w:rPr>
        <w:t xml:space="preserve">dalil.kg/document/33933</w:t>
      </w:r>
    </w:hyperlink>
  </w:p>
  <w:p>
    <w:pPr>
      <w:spacing w:after="0" w:before="40"/>
      <w:jc w:val="center"/>
    </w:pPr>
    <w:hyperlink w:history="1" r:id="rIdwyaekpbrogyz4zffugei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lwcypzzur4vstlkbbayw" Type="http://schemas.openxmlformats.org/officeDocument/2006/relationships/hyperlink" Target="https://dalil.kg/document/33932" TargetMode="External"/><Relationship Id="rIdz8csultfkildbxafnxlq5" Type="http://schemas.openxmlformats.org/officeDocument/2006/relationships/hyperlink" Target="https://dalil.kg/document/680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uhwzbrtwsb-k_urltwwp" Type="http://schemas.openxmlformats.org/officeDocument/2006/relationships/hyperlink" Target="https://dalil.kg/document/33933" TargetMode="External"/><Relationship Id="rIdwyaekpbrogyz4zffugei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2026-09-24T18:59:32.604Z</dcterms:created>
  <dcterms:modified xsi:type="dcterms:W3CDTF">2026-09-24T18:59:32.604Z</dcterms:modified>
</cp:coreProperties>
</file>

<file path=docProps/custom.xml><?xml version="1.0" encoding="utf-8"?>
<Properties xmlns="http://schemas.openxmlformats.org/officeDocument/2006/custom-properties" xmlns:vt="http://schemas.openxmlformats.org/officeDocument/2006/docPropsVTypes"/>
</file>