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jvgtlop3w2rkt6croq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июня 2016 года № 358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6 января 1997 года N 11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Межведомственной комиссии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 по переговорам</w:t>
      </w:r>
    </w:p>
    <w:p>
      <w:r>
        <w:rPr>
          <w:rFonts w:ascii="Arial" w:cs="Arial" w:eastAsia="Arial" w:hAnsi="Arial"/>
          <w:sz w:val="24"/>
          <w:szCs w:val="24"/>
        </w:rPr>
        <w:t xml:space="preserve">со Всемирной Торговой Организацией</w:t>
      </w:r>
    </w:p>
    <w:p>
      <w:r>
        <w:rPr>
          <w:rFonts w:ascii="Arial" w:cs="Arial" w:eastAsia="Arial" w:hAnsi="Arial"/>
          <w:sz w:val="24"/>
          <w:szCs w:val="24"/>
        </w:rPr>
        <w:t xml:space="preserve">1.  Межведомственная  комиссия при Правительстве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по  переговорам со Всемирной  Торговой  Организацией</w:t>
      </w:r>
    </w:p>
    <w:p>
      <w:r>
        <w:rPr>
          <w:rFonts w:ascii="Arial" w:cs="Arial" w:eastAsia="Arial" w:hAnsi="Arial"/>
          <w:sz w:val="24"/>
          <w:szCs w:val="24"/>
        </w:rPr>
        <w:t xml:space="preserve">(далее    -    Межведомственная   комиссия)   является   органом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Республики, ответственным за переговоры</w:t>
      </w:r>
    </w:p>
    <w:p>
      <w:r>
        <w:rPr>
          <w:rFonts w:ascii="Arial" w:cs="Arial" w:eastAsia="Arial" w:hAnsi="Arial"/>
          <w:sz w:val="24"/>
          <w:szCs w:val="24"/>
        </w:rPr>
        <w:t xml:space="preserve">со  странами-членами ВТО по внешнеторговому режиму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и осуществляющим координацию деятельности министерств</w:t>
      </w:r>
    </w:p>
    <w:p>
      <w:r>
        <w:rPr>
          <w:rFonts w:ascii="Arial" w:cs="Arial" w:eastAsia="Arial" w:hAnsi="Arial"/>
          <w:sz w:val="24"/>
          <w:szCs w:val="24"/>
        </w:rPr>
        <w:t xml:space="preserve">и административных ведомств по этому вопросу.</w:t>
      </w:r>
    </w:p>
    <w:p>
      <w:r>
        <w:rPr>
          <w:rFonts w:ascii="Arial" w:cs="Arial" w:eastAsia="Arial" w:hAnsi="Arial"/>
          <w:sz w:val="24"/>
          <w:szCs w:val="24"/>
        </w:rPr>
        <w:t xml:space="preserve">2. Межведомственная  комиссия осуществляет свою деятельность</w:t>
      </w:r>
    </w:p>
    <w:p>
      <w:r>
        <w:rPr>
          <w:rFonts w:ascii="Arial" w:cs="Arial" w:eastAsia="Arial" w:hAnsi="Arial"/>
          <w:sz w:val="24"/>
          <w:szCs w:val="24"/>
        </w:rPr>
        <w:t xml:space="preserve">в  соответствии с Конституцией Кыргызской  Республики,  законами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 Республики,    постановлениями   Жогорку    Кенеша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 Правительства Кыргызской  Республики  и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настоящим Положением.</w:t>
      </w:r>
    </w:p>
    <w:p>
      <w:r>
        <w:rPr>
          <w:rFonts w:ascii="Arial" w:cs="Arial" w:eastAsia="Arial" w:hAnsi="Arial"/>
          <w:sz w:val="24"/>
          <w:szCs w:val="24"/>
        </w:rPr>
        <w:t xml:space="preserve">3.    Персональный    состав    Межведомственной    комиссии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утверждается Правительством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  Межведомственную   комиссию  возглавляет   председатель,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который назначается Премьер-министром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    Межведомственная    комиссия     осуществляет     свою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 на коллегиальной основе.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 принимается большинством голосов.</w:t>
      </w:r>
    </w:p>
    <w:p>
      <w:r>
        <w:rPr>
          <w:rFonts w:ascii="Arial" w:cs="Arial" w:eastAsia="Arial" w:hAnsi="Arial"/>
          <w:sz w:val="24"/>
          <w:szCs w:val="24"/>
        </w:rPr>
        <w:t xml:space="preserve">6.  Заседания Межведомственной комиссии проводятся 2 раза  в</w:t>
      </w:r>
    </w:p>
    <w:p>
      <w:r>
        <w:rPr>
          <w:rFonts w:ascii="Arial" w:cs="Arial" w:eastAsia="Arial" w:hAnsi="Arial"/>
          <w:sz w:val="24"/>
          <w:szCs w:val="24"/>
        </w:rPr>
        <w:t xml:space="preserve">месяц.</w:t>
      </w:r>
    </w:p>
    <w:p>
      <w:r>
        <w:rPr>
          <w:rFonts w:ascii="Arial" w:cs="Arial" w:eastAsia="Arial" w:hAnsi="Arial"/>
          <w:sz w:val="24"/>
          <w:szCs w:val="24"/>
        </w:rPr>
        <w:t xml:space="preserve">Межведомственная комиссия:</w:t>
      </w:r>
    </w:p>
    <w:p>
      <w:r>
        <w:rPr>
          <w:rFonts w:ascii="Arial" w:cs="Arial" w:eastAsia="Arial" w:hAnsi="Arial"/>
          <w:sz w:val="24"/>
          <w:szCs w:val="24"/>
        </w:rPr>
        <w:t xml:space="preserve">-  рассматривает вопросы,  поступившие от стран-членов  ВТО,</w:t>
      </w:r>
    </w:p>
    <w:p>
      <w:r>
        <w:rPr>
          <w:rFonts w:ascii="Arial" w:cs="Arial" w:eastAsia="Arial" w:hAnsi="Arial"/>
          <w:sz w:val="24"/>
          <w:szCs w:val="24"/>
        </w:rPr>
        <w:t xml:space="preserve">рабочей   группы   ВТО,    и  направляет   их   для   исполнения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министерствам    и   административным   ведомствам 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   рассматривает    и    обобщает   ответы    министерств,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административных   ведомств  на  вопросы  стран-членов   ВТО   и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направляет их в Секретариат  ВТО и рабочей группе ВТО;</w:t>
      </w:r>
    </w:p>
    <w:p>
      <w:r>
        <w:rPr>
          <w:rFonts w:ascii="Arial" w:cs="Arial" w:eastAsia="Arial" w:hAnsi="Arial"/>
          <w:sz w:val="24"/>
          <w:szCs w:val="24"/>
        </w:rPr>
        <w:t xml:space="preserve">-   устанавливает   порядок  рассмотрения    министерствами,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административными    ведомствами    вопросов    и   ответов    и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 контроль за их исполнением;</w:t>
      </w:r>
    </w:p>
    <w:p>
      <w:r>
        <w:rPr>
          <w:rFonts w:ascii="Arial" w:cs="Arial" w:eastAsia="Arial" w:hAnsi="Arial"/>
          <w:sz w:val="24"/>
          <w:szCs w:val="24"/>
        </w:rPr>
        <w:t xml:space="preserve">-     проводит      экспертизу      ответов     министерств,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административных  ведомств на вопросы стран-членов  ВТО  и  дает</w:t>
      </w:r>
    </w:p>
    <w:p>
      <w:r>
        <w:rPr>
          <w:rFonts w:ascii="Arial" w:cs="Arial" w:eastAsia="Arial" w:hAnsi="Arial"/>
          <w:sz w:val="24"/>
          <w:szCs w:val="24"/>
        </w:rPr>
        <w:t xml:space="preserve">разъяснения  по  вопросам  практики применения  законодательства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 торговом режиме;</w:t>
      </w:r>
    </w:p>
    <w:p>
      <w:r>
        <w:rPr>
          <w:rFonts w:ascii="Arial" w:cs="Arial" w:eastAsia="Arial" w:hAnsi="Arial"/>
          <w:sz w:val="24"/>
          <w:szCs w:val="24"/>
        </w:rPr>
        <w:t xml:space="preserve">-  проводит  от  имени  Правительства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консультации  и  переговоры  по  уточнению  торгового  режима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Республике со странами-членами ВТО и рабочей группой</w:t>
      </w:r>
    </w:p>
    <w:p>
      <w:r>
        <w:rPr>
          <w:rFonts w:ascii="Arial" w:cs="Arial" w:eastAsia="Arial" w:hAnsi="Arial"/>
          <w:sz w:val="24"/>
          <w:szCs w:val="24"/>
        </w:rPr>
        <w:t xml:space="preserve">ВТО;</w:t>
      </w:r>
    </w:p>
    <w:p>
      <w:r>
        <w:rPr>
          <w:rFonts w:ascii="Arial" w:cs="Arial" w:eastAsia="Arial" w:hAnsi="Arial"/>
          <w:sz w:val="24"/>
          <w:szCs w:val="24"/>
        </w:rPr>
        <w:t xml:space="preserve">-  принимает участие в заседаниях Секретариата ВТО  и  ведет</w:t>
      </w:r>
    </w:p>
    <w:p>
      <w:r>
        <w:rPr>
          <w:rFonts w:ascii="Arial" w:cs="Arial" w:eastAsia="Arial" w:hAnsi="Arial"/>
          <w:sz w:val="24"/>
          <w:szCs w:val="24"/>
        </w:rPr>
        <w:t xml:space="preserve">прямые  и  многосторонние  переговоры по  вопросам  согласования</w:t>
      </w:r>
    </w:p>
    <w:p>
      <w:r>
        <w:rPr>
          <w:rFonts w:ascii="Arial" w:cs="Arial" w:eastAsia="Arial" w:hAnsi="Arial"/>
          <w:sz w:val="24"/>
          <w:szCs w:val="24"/>
        </w:rPr>
        <w:t xml:space="preserve">условий присоединения Кыргызской Республики к соглашениям ВТО;</w:t>
      </w:r>
    </w:p>
    <w:p>
      <w:r>
        <w:rPr>
          <w:rFonts w:ascii="Arial" w:cs="Arial" w:eastAsia="Arial" w:hAnsi="Arial"/>
          <w:sz w:val="24"/>
          <w:szCs w:val="24"/>
        </w:rPr>
        <w:t xml:space="preserve">-  представляет  ежеквартальный отчет о своей деятельности в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 вносит  в Правительство Кыргызской Республики предложения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по  совершенствованию  существующего  внешнеторгового  режима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7. Межведомственная комиссия вправе:</w:t>
      </w:r>
    </w:p>
    <w:p>
      <w:r>
        <w:rPr>
          <w:rFonts w:ascii="Arial" w:cs="Arial" w:eastAsia="Arial" w:hAnsi="Arial"/>
          <w:sz w:val="24"/>
          <w:szCs w:val="24"/>
        </w:rPr>
        <w:t xml:space="preserve">-   направлять  министерствам,  административным  ведомствам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поступившие от стран-членов ВТО  материалы</w:t>
      </w:r>
    </w:p>
    <w:p>
      <w:r>
        <w:rPr>
          <w:rFonts w:ascii="Arial" w:cs="Arial" w:eastAsia="Arial" w:hAnsi="Arial"/>
          <w:sz w:val="24"/>
          <w:szCs w:val="24"/>
        </w:rPr>
        <w:t xml:space="preserve">по  Меморандуму  о внешнеторговом режиме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устанавливать обязательные сроки исполнения  документов  и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 контроль за их исполнением;</w:t>
      </w:r>
    </w:p>
    <w:p>
      <w:r>
        <w:rPr>
          <w:rFonts w:ascii="Arial" w:cs="Arial" w:eastAsia="Arial" w:hAnsi="Arial"/>
          <w:sz w:val="24"/>
          <w:szCs w:val="24"/>
        </w:rPr>
        <w:t xml:space="preserve">-  повсеместно  организовывать с  соответствующими  органами</w:t>
      </w:r>
    </w:p>
    <w:p>
      <w:r>
        <w:rPr>
          <w:rFonts w:ascii="Arial" w:cs="Arial" w:eastAsia="Arial" w:hAnsi="Arial"/>
          <w:sz w:val="24"/>
          <w:szCs w:val="24"/>
        </w:rPr>
        <w:t xml:space="preserve">конференции,     семинары,   "круглые   столы"    по    вопросам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совершенствования   и   уточнения   внешнеторгового   режима 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-    рассматривать     поступившие    ответы    министерств,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административных   ведомств  на  вопросы  стран-членов   ВТО   и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направлять их в Секретариат  ВТО и рабочую группу ВТО.</w:t>
      </w:r>
    </w:p>
    <w:p>
      <w:r>
        <w:rPr>
          <w:rFonts w:ascii="Arial" w:cs="Arial" w:eastAsia="Arial" w:hAnsi="Arial"/>
          <w:sz w:val="24"/>
          <w:szCs w:val="24"/>
        </w:rPr>
        <w:t xml:space="preserve">8. Председатель Межведомственной комиссии:</w:t>
      </w:r>
    </w:p>
    <w:p>
      <w:r>
        <w:rPr>
          <w:rFonts w:ascii="Arial" w:cs="Arial" w:eastAsia="Arial" w:hAnsi="Arial"/>
          <w:sz w:val="24"/>
          <w:szCs w:val="24"/>
        </w:rPr>
        <w:t xml:space="preserve">- руководит деятельностью Комиссии;</w:t>
      </w:r>
    </w:p>
    <w:p>
      <w:r>
        <w:rPr>
          <w:rFonts w:ascii="Arial" w:cs="Arial" w:eastAsia="Arial" w:hAnsi="Arial"/>
          <w:sz w:val="24"/>
          <w:szCs w:val="24"/>
        </w:rPr>
        <w:t xml:space="preserve">-  представляет Правительство Кыргызской Республики во  всех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международных   организациях и странах  по  вопросам  вступления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в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dskww3ub2ayogwouv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dalil.kg/document/34080</w:t>
      </w:r>
    </w:hyperlink>
  </w:p>
  <w:p>
    <w:pPr>
      <w:spacing w:after="0" w:before="40"/>
      <w:jc w:val="center"/>
    </w:pPr>
    <w:hyperlink w:history="1" r:id="rIdqeyd1ui2n2woqpffts2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vgtlop3w2rkt6croqz5" Type="http://schemas.openxmlformats.org/officeDocument/2006/relationships/hyperlink" Target="https://dalil.kg/document/985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dskww3ub2ayogwouvv5" Type="http://schemas.openxmlformats.org/officeDocument/2006/relationships/hyperlink" Target="https://dalil.kg/document/34080" TargetMode="External"/><Relationship Id="rIdqeyd1ui2n2woqpffts2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2026-09-26T19:32:50.116Z</dcterms:created>
  <dcterms:modified xsi:type="dcterms:W3CDTF">2026-09-26T19:32:50.116Z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