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4wn3tsy46ysyll7wtjp4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января 1997 года N 26                                              ПРАВИЛА             работы пунктов скупки у населения драгоценных                   металлов, камней и изделий из них                (В редакции постановлений Правительства КР от  </w:t>
      </w:r>
      <w:hyperlink w:history="1" r:id="rIdg42vbbf_zofemeyeiinhr">
        <w:r>
          <w:rPr>
            <w:rFonts w:ascii="Arial" w:cs="Arial" w:eastAsia="Arial" w:hAnsi="Arial"/>
            <w:color w:val="1D4ED8"/>
            <w:sz w:val="24"/>
            <w:szCs w:val="24"/>
            <w:u w:val="single"/>
          </w:rPr>
          <w:t xml:space="preserve">31 декабря 2001 года N 838</w:t>
        </w:r>
      </w:hyperlink>
      <w:r>
        <w:rPr>
          <w:rFonts w:ascii="Arial" w:cs="Arial" w:eastAsia="Arial" w:hAnsi="Arial"/>
          <w:sz w:val="24"/>
          <w:szCs w:val="24"/>
        </w:rPr>
        <w:t xml:space="preserve">, </w:t>
      </w:r>
      <w:hyperlink w:history="1" r:id="rId3hzjx8ptw0fae6ghjzunz">
        <w:r>
          <w:rPr>
            <w:rFonts w:ascii="Arial" w:cs="Arial" w:eastAsia="Arial" w:hAnsi="Arial"/>
            <w:color w:val="1D4ED8"/>
            <w:sz w:val="24"/>
            <w:szCs w:val="24"/>
            <w:u w:val="single"/>
          </w:rPr>
          <w:t xml:space="preserve">от 15 декабря 2004 года № 929</w:t>
        </w:r>
      </w:hyperlink>
      <w:r>
        <w:rPr>
          <w:rFonts w:ascii="Arial" w:cs="Arial" w:eastAsia="Arial" w:hAnsi="Arial"/>
          <w:sz w:val="24"/>
          <w:szCs w:val="24"/>
        </w:rPr>
        <w:t xml:space="preserve">)                                         1. Общие положения      1. Пункты скупки у населения драгоценных металлов,  камней к изде-лий из них (в дальнейшем - пункты скупки) организуются всеми хозяйству-ющими субъектами независимо от форм собственности,  а также гражданами,занимающимися  предпринимательской деятельностью без образования юриди-ческого лица.     Пункт скупки  располагается в обособленном помещении или в ювелир-ном магазине и должен обеспечивать необходимые  условия  для  скупки  исохранности скупленных у населения драгоценных металлов, камней и изде-лий из них (в дальнейшем - ценности).     2. Пункт  скупки регистрируется в установленном порядке в Управле-нии драгоценных металлов при Министерстве финансов Кыргызской Республи-ки.     3. Для  определения  пробы драгоценных металлов и взвешивания цен-ностей пункт скупки должен иметь:     - химические реактивы для определения драгоценных металлов в изде-лиях и ломе, драгоценных и полудрагоценных камней, скупленных у населе-ния, а также пробы металлов;     - аналитические весы для взвешивания драгоценных камней;     - технические весы третьего класса для взвешивания золота,  плати-ны, палладия, серебра, полудрагоценных, поделочных и синтетических кам-ней;     - инструменты (лупы,  каратомеры,  отвертки  часовые,  пломбиры  нт.д.).     Весы, гири и другие средства измерений, применяемые в пункте скуп-ки,  должны  иметь действующее клеймо (свидетельство) о государственнойповерке.     Для хранения скупленных ценностей пункт скупки должен иметь сейфы,решетки или металлические ставки на окнах подсобных помещений.  Все ок-на, двери  должны быть заблокированы и иметь внутреннюю и наружную сиг-нализацию.     4. Скупочные  цены на изделия и лом из драгоценных металлов и дра-гоценных камней устанавливаются на договорной основе.     5. Работники пунктов скупки в своей  деятельности  руководствуютсянормативными актами о торговле, Налоговым кодексом Кыргызской Республи-ки,  Положением о ведении розничной торговли и торгово-производственнойдеятельности  на территории Кыргызской Республики,  утвержденным поста-новлением Правительства Кыргызской Республики от 10 июня  1993  года  N255;  Положением о государственном пробирном надзоре Кыргызской Респуб-лики,  утвержденным постановлением Правительства Кыргызской  Республикиот 1 августа 1994 года N 551, и настоящими Правилами.                   2. Ценности, скупаемые у населения                       и порядок их взвешивания      6. Пункты скупки скупают у населения:     драгоценные камни (бриллианты,  изумруды, сапфиры, рубины), жемчуги изделия с ними;     полудрагоценные и  поделочные  граненные камни (аметисты,  топазы,хризопразы, аквамарины, агаты, сердолик, малахит, нефрит и др.) и изде-лия с ними;     синтетические камни и изделия с ними;     ювелирные (бытовые)  изделия из драгоценных металлов и драгоценныхкамней,  лом ювелирных (бытовых) изделий,  корпуса часов из драгоценныхметаллов,  имеющих на себе оттиски государственных пробирных клейм Кыр-гызской Республики;     монеты, содержащие драгоценные металлы;     зубные протезы из драгоценных металлов,  бывшие в  пользовании,  вочищенном виде.     7. Пунктам скупки запрещается скупать:     технические алмазы;     золото, платину,  палладий, серебро в самородках, шлихе, пластинахи проволоке;     сусальное золото, диски и другие полуфабрикаты  ювелирного и зубо-протезного производства;     предметы производственно-технического назначения из золота, плати-ны, палладия и серебра (заклепки, лабораторную посуду и др.);     советские золотые,  серебряные ордена и медали (школьные,  нагруд-ные, спортивные и др.);     предметы, изъятые из гражданского оборота или на  продажу  которыхустановлен  особый  порядок (холодное,  огнестрельное оружие в оправе идр.);     ценности у лиц, не достигших восемнадцатилетнего возраста;     ценности у государственных и общественных предприятий, организацийи учреждений.     8. В пункте скупки весоизмерительные  приборы  устанавливаются  нарабочем месте так,  чтобы продавец ценностей имел возможность убедитьсяв правильности веса сдаваемых им драгоценных металлов и камней.     9. Взвешивание ценностей производится с точностью:     золото, платина, палладий и изделия из них - до 0,01 г.;     серебро и изделия из серебра - до 0,1 г.;     драгоценные камни без оправы - до 0,01 карата;     полудрагоценные и синтетические камни - до 0,01 г.;     поделочные камни - до 0,01 г.     10. Вес драгоценных камней,  которые при скупке не могут быть вык-реплены из изделия или которые нецелесообразно выкреплять  из  изделия,определяются по каратомеру с точностью до 0,1 карата.                       3. Порядок скупки ценностей      11. При  продаже  ценностей  пункту скупки граждане обязаны предъ-явить паспорт или документ, его заменяющий.     12. Все операции,  связанные со скупкой ценностей,  производятся вприсутствии продавца ценностей (определение пробы,  взвешивание, удале-ние шрифтов).     Товаровед-скупщик производит оценку ценностей на основе договорныхцен на драгоценные металлы в изделиях и ломе,  драгоценные и полудраго-ценные камни, скупаемые у населения.     13. Товаровед-скупщик при согласии продавца ценностей с их оценкойвыписывает квитанцию установленного образца (форма N 1) в двух  экземп-лярах,  которая подписывается товароведом-скупщиком и продавцом ценнос-тей.     14. В квитанции на скупленные ценности, имеющие клеймо, указывают-ся:     наименование изделия, содержание клейма;     наименование драгоценных камней, количество, вес, покупная цена закарат, сумма;     общий вес изделия с указанием размера скидки на драгоценные метал-лы, сумма, подлежащая выплате продавцу ценностей.     Золотые, платиновые и серебряные изделия сложной реставрации  и  вломе записываются по наименованиям изделий или по частям изделий с ука-занием их количества,  вида металла и его пробы, покупной цены за грамми суммы.     Изделия из серебра,  в том числе ножи,  вилки и т.д. с серебрянымичеренками, записываются по наименованиям с указанием пробы, количества,покупной цены за штуку и суммы.     Бриллианты крупные (от 1 карата и выше),  средние (от 0,50 до 0,99карата) записываются по каждому камню  с  указанием  его  наименования,скупочных цен, веса.     Алмазы огранки розой,  бриллианты мелкие и  бриллианты  упрощеннойогранки  до  0,49  карата записываются по наименованиям скупочных цен суказанием их количества, веса, покупной цены за карат и суммы.     Изумруды, сапфиры и рубины:     - весом до 1 карата записываются по наименованиям с указанием ску-почных цен, количества, веса, покупной цены за карат и суммы;     - весом от 1 карата и выше записывается каждый камень с  указаниемнаименования, веса, покупной цены за карат и суммы.     Жемчуг:     - ориенталь  и речной записываются по описанию,  количеству зерен,весу, покупной цене за карат и сумме;     - натуральный  кафимский и культивированный записываются по описа-нию внешнего вида, весу, покупной цене за грамм и суммы.     Полудрагоценные и поделочные камни записываются по наименованиям суказанием веса, покупной цены за грамм и суммы.     Камни ручной работы из раковин,  полудрагоценных и поделочных кам-ней в оправе из драгоценных металлов записываются по  наименованиям,  суказанием веса за грамм драгоценных металлов.     Камни ручной работы из раковин,  полудрагоценных и поделочных кам-ней без оправы записываются по наименованиям, количеству, покупной ценеза штуку.     15. Товаровед-скупщик второй экземпляр квитанции передает продавцуценностей со штампом "оплачено" после  уплаты  причитающейся  суммы  засданные ценности.     Скупленные ценности после их оплаты пунктом скупки обратно продав-цам ценностей не возвращаются.     Товаровед-скупщик согласно квитанции (форма N 1) записывает  скуп-ленные ценности в реестр (форма N 2).     16. Запрещается хранить скупленные ценности вне сейфа  или  остав-лять ценности на хранение без оформления квитанции.     17. Работники пунктов скупки несут  ответственность  за  нарушениенастоящих  Правил в соответствии с законодательством Кыргызской Респуб-лики.                      4. Контроль за работой скупки      18. Контроль за работой пунктов скупки  осуществляется  Инспекциейпробирного надзора Управления драгоценных металлов при Министерстве фи-нансов Кыргызской Республики и Государственной инспекцией по торговле изащите прав  потребителей  при  Министерстве  промышленности и торговлиКыргызской Республики,  а также другими контролирующими органами в пре-делах своей компетенции.     19. При выявлении нарушений настоящих Правил Инспекция  пробирногонадзора руководствуется статьями 376, 410 Кодекса Кыргызской Республикиоб административной ответственности.       (В редакции постановления Правительства КР от 31 декабря 2001 годаN 838)                                                                Форма N 1     Пункт скупки ______________     Город _____________________                                КВИТАНЦИЯ                        на скупленные ценности                     "___" ______________ 199__ г.      Куплено у гр.(ки) ________________________________________________                                    (фамилия, имя, отчество)     Адрес ____________________________________________________________     Паспорт серия ________________ N ________ выдан __________________отд.милиции г.________________________ 19___ г.                    (дата выдачи)-----------------------------------------------------------------------Наименование и|Шифр |Количество|Общий|Вес в граммах|Договорная|Сумма кописание      |или  |          |вес  |или в каратах|цена      |выплатеценностей     |проба|          |     |             |(сомов)   |(сомов)--------------|-----|----------|-----|-------------|----------|----------------------|-----|----------|-----|-------------|----------|-------------------------------------------------------------------------------      Покупная стоимость _______________________________________________     Оценку производил ________________________________________________     Ценности, указанные в квитанции, принял __________________________     С оценкой согласен(на) ______________ и деньги в сумме __________________________________________________________________________________                              (прописью)получил(а) ____________________________________________________________                                      (подпись)     Деньги уплатил(а) ________________________________________________                                          (подпись)                                                                Форма N 2                                РЕЕСТР           по скупке изделий и лома из драгоценных металлов                         и драгоценных камней-----------------------------------------------------------------------NN|Дата  |Ф.И.О.  |Паспортные|Наименование|Вес  |Проба|Сумма|Роспись в|пп|приема|сдатчика|данные    |изделия     |в гр.|     |     |получении|  |      |        |          |------------|     |     |     |         |  |      |        |          |изделие|лом |     |     |     |         |--|------|--------|----------|-------|----|-----|-----|-----|---------|--|------|--------|----------|-------|----|-----|-----|-----|---------|----------------------------------------------------------------------------------------------------------------------------------------------|Дата   |Кому отпущено (Ф.И.О.) |Кол-во |Проба|Цена  |Сумма|Роспись в|отпуска|в цех или на реализацию|(в гр.)|     |за гр.|     |получении|-------|-----------------------|-------|-----|------|-----|-----------|-------|-----------------------|-------|-----|------|-----|----------------------------------------------------------------------------------      Остаток на ________________________________     Приход ____________________________________     Расход ____________________________________     Остаток на 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mhkoxc-2qix_ehi_mkcg">
      <w:r>
        <w:rPr>
          <w:rFonts w:ascii="Arial" w:cs="Arial" w:eastAsia="Arial" w:hAnsi="Arial"/>
          <w:color w:val="132D3F"/>
          <w:sz w:val="16"/>
          <w:szCs w:val="16"/>
          <w:u w:val="single"/>
        </w:rPr>
        <w:t xml:space="preserve">dalil.kg/document/34106</w:t>
      </w:r>
    </w:hyperlink>
  </w:p>
  <w:p>
    <w:pPr>
      <w:spacing w:after="0" w:before="40"/>
      <w:jc w:val="center"/>
    </w:pPr>
    <w:hyperlink w:history="1" r:id="rIdybonbilon9mwm_ngiqqh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wn3tsy46ysyll7wtjp4c" Type="http://schemas.openxmlformats.org/officeDocument/2006/relationships/hyperlink" Target="https://dalil.kg/document/34104" TargetMode="External"/><Relationship Id="rIdg42vbbf_zofemeyeiinhr" Type="http://schemas.openxmlformats.org/officeDocument/2006/relationships/hyperlink" Target="https://dalil.kg/document/53072" TargetMode="External"/><Relationship Id="rId3hzjx8ptw0fae6ghjzunz" Type="http://schemas.openxmlformats.org/officeDocument/2006/relationships/hyperlink" Target="https://dalil.kg/document/5607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mhkoxc-2qix_ehi_mkcg" Type="http://schemas.openxmlformats.org/officeDocument/2006/relationships/hyperlink" Target="https://dalil.kg/document/34106" TargetMode="External"/><Relationship Id="rIdybonbilon9mwm_ngiqqh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2026-09-23T23:20:55.003Z</dcterms:created>
  <dcterms:modified xsi:type="dcterms:W3CDTF">2026-09-23T23:20:55.003Z</dcterms:modified>
</cp:coreProperties>
</file>

<file path=docProps/custom.xml><?xml version="1.0" encoding="utf-8"?>
<Properties xmlns="http://schemas.openxmlformats.org/officeDocument/2006/custom-properties" xmlns:vt="http://schemas.openxmlformats.org/officeDocument/2006/docPropsVTypes"/>
</file>