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nsl6a9oyyvicsjujciuoj">
        <w:r>
          <w:rPr>
            <w:rFonts w:ascii="Arial" w:cs="Arial" w:eastAsia="Arial" w:hAnsi="Arial"/>
            <w:color w:val="1D4ED8"/>
            <w:sz w:val="24"/>
            <w:szCs w:val="24"/>
            <w:u w:val="single"/>
          </w:rPr>
          <w:t xml:space="preserve">30 августа 2000 года N 536</w:t>
        </w:r>
      </w:hyperlink>
      <w:r>
        <w:rPr>
          <w:rFonts w:ascii="Arial" w:cs="Arial" w:eastAsia="Arial" w:hAnsi="Arial"/>
          <w:sz w:val="24"/>
          <w:szCs w:val="24"/>
        </w:rPr>
        <w:t xml:space="preserve">                               Утверждено                     </w:t>
      </w:r>
      <w:hyperlink w:history="1" r:id="rIdhr4yasq6wd1zlmq8jykc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августа 1999 года N 440                                ПОЛОЖЕНИЕ                 об образовании и использовании фонда            материального поощрения и социального развития            Государственной инспекции финансового контроля                при Правительстве Кыргызской Республики                           I. Общие положения     1.   Фонд    материального   поощрения  и   социального   развитияГосударственной  инспекции финансового  контроля   при   ПравительствеКыргызской  Республики создается в целях повышения  заинтересованностиее  работников  в  усилении действенности ревизий и проверок,   полномвзыскании  с  виновных лиц сумм ущерба и возмещении  государству  суммфинансовых нарушений, а также в целях их социальной поддержки.    2. Средства  фонда  материального поощрения и социального развитиянаходятся   в   распоряжении  Государственной  инспекции   финансовогоконтроля при Правительстве Кыргызской Республики и изъятию в бюджет неподлежат.                II. Источники и порядок образования фонда     3. Фонд образуется за счет:    -  30  процентов  от взысканных сумм недостач,  растрат,   хищенийденежных  средств, товарно-материальных ценностей и других  незаконныхрасходов,  установленных ревизиями и проверками, а также дополнительновыявленных и взысканных в доход бюджета средств;    -  10  процентов  от  изымаемых сумм с предприятий,   организаций,учреждений  за  завышение  цен и объемов строительно-монтажных  работ,нецелевое  использование государственных средств и  другие  финансовыенарушения,   а  также  от  взысканной  суммы  безнадежной  дебиторскойзадолженности, доначисленных сумм отчислений на социальное страхованиеи  от  возвращенной   суммы  просроченной задолженности  по  бюджетнымссудам и иностранным кредитам;    -  иных   источников,   разрешенных  законодательством  КыргызскойРеспублики.    Возмещение и  взыскание  сумм  финансовых нарушений производится вденежной и натуральной форме.    4.    Государственная   инспекция   финансового    контроля    приПравительстве Кыргызской Республики и ее территориальные органы   даютпредписания   руководителям   ревизуемых  предприятий,    организаций,учреждений  и  финансовых  органов на  первоочередное  перечисление  вбюджет (зачет при финансировании) соответствующих сумм.    5.  Для  зачисления  средств  в фонды  материального  поощрения  исоциального   развития  органы Государственной  инспекции  финансовогоконтроля   при   Правительстве  Кыргызской  Республики   открывают   вучреждениях  Казначейства текущие счета по специальным средствам.             III. Порядок использования фонда материального                   поощрения и социального развития     6. Средства фонда материального поощрения и  социального  развитиянаправляются     на     обеспечение    нужд    и   развитие    органовГосударственной  инспекции  финансового  контроля  и  используются  наследующие мероприятия:    - проведение централизованных мероприятий по развитию и укреплениюматериально-технической    базы    (приобретение     и      обновлениекомпьютерной,  множительной   и   вычислительной   техники,    средствсвязи,   транспортных  средств и запасных частей к  ним,  приобретениеинвентаря  и  оборудования, изготовление бланков учета и отчетности  идр.);    -   организацию  и  проведение  учебы  по  повышению  квалификациисотрудников;    - оказание финансовой помощи подведомственным инспекциям;    - единовременное  премирование работников за выявление и взысканиерастрат, хищений, незаконных расходов, дополнительных доходов  бюджетаи других финансовых нарушений;    - оказание материальной помощи работникам для лечебных  целей  приуходе в трудовой отпуск;    - оказание материальной помощи работникам при уходе на пенсию;    -    оказание    безвозмездной   финансовой   помощи   профсоюзныморганизациям   государственных  инспекций  финансового  контроля   дляпроведения  социально-культурных и других мероприятий;    - оплату расходов по аренде помещений, возмещение командировочных,представительских  и  других  расходов  при  отсутствии   и   нехваткебюджетных ассигнований по смете расходов;    - приобретение  и удешевление путевок в оздоровительные учрежденияв зависимости от трудового вклада и стажа работы;    - оплату проезда на общественном транспорте внутри города,  районасотрудников  органов Государственной инспекции  финансового   контроляи частичную компенсацию расходов на питание;    -   установление   надбавок   к  должностным   окладам   отдельныхсотрудников за выполнение особо важной работы и проявление  творческойи профессиональной инициативы;    - выплату по трудовым соглашениям;    -  капремонт  служебных помещений и другие  расходы  по  улучшениюусловий труда;    - единовременное оказание материальной помощи работникам,  а такжепенсионерам,    ранее   работавшим  в  органах  контрольно-ревизионнойслужбы республики;    -    выплату   водителям   оперативных   автомобилей,   операторамкомпьютерной и множительной техники и другим работникам обслуживающегоперсонала заработной платы в размерах, установленных законодательствомКыргызской Республики по оплате труда;    -  выплату  молодым  специалистам,  окончившим  ВУЗ  и  проходящимстажировку согласно контракту;    -   поощрение    или  оказание  материальной  помощи   работникам,обучающимся в ВУЗах, колледжах и на курсах повышения квалификации;    - выплату  пенсионного  пособия при увольнении с работы по решениюадминистрации до наступления срока,  дающего право выхода  на  пенсию,в  размере  среднемесячной  заработной  платы на срок не более  одногогода перед выходом на пенсию на общих основаниях.    7. Конкретные  размеры  направлений  и использования средств фондаматериального  поощрения  и  социального  развития,  а  также  порядокединовременного и текущего премирования и порядок учета  и  отчетности устанавливаются инструкцией,  утверждаемой Государственной  инспекциейфинансового контроля при Правительстве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3sy40nrxiqcqqhddko8y">
      <w:r>
        <w:rPr>
          <w:rFonts w:ascii="Arial" w:cs="Arial" w:eastAsia="Arial" w:hAnsi="Arial"/>
          <w:color w:val="132D3F"/>
          <w:sz w:val="16"/>
          <w:szCs w:val="16"/>
          <w:u w:val="single"/>
        </w:rPr>
        <w:t xml:space="preserve">dalil.kg/document/34441</w:t>
      </w:r>
    </w:hyperlink>
  </w:p>
  <w:p>
    <w:pPr>
      <w:spacing w:after="0" w:before="40"/>
      <w:jc w:val="center"/>
    </w:pPr>
    <w:hyperlink w:history="1" r:id="rIdpjn0xvnandois_cw6hx5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sl6a9oyyvicsjujciuoj" Type="http://schemas.openxmlformats.org/officeDocument/2006/relationships/hyperlink" Target="https://dalil.kg/document/7620" TargetMode="External"/><Relationship Id="rIdhr4yasq6wd1zlmq8jykca" Type="http://schemas.openxmlformats.org/officeDocument/2006/relationships/hyperlink" Target="https://dalil.kg/document/336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3sy40nrxiqcqqhddko8y" Type="http://schemas.openxmlformats.org/officeDocument/2006/relationships/hyperlink" Target="https://dalil.kg/document/34441" TargetMode="External"/><Relationship Id="rIdpjn0xvnandois_cw6hx5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2026-09-25T11:57:41.038Z</dcterms:created>
  <dcterms:modified xsi:type="dcterms:W3CDTF">2026-09-25T11:57:41.038Z</dcterms:modified>
</cp:coreProperties>
</file>

<file path=docProps/custom.xml><?xml version="1.0" encoding="utf-8"?>
<Properties xmlns="http://schemas.openxmlformats.org/officeDocument/2006/custom-properties" xmlns:vt="http://schemas.openxmlformats.org/officeDocument/2006/docPropsVTypes"/>
</file>