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hockojidpwulkxsqozay_">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июня 1997 года N 345            ПОСТАНОВЛЕНИЕ ПРАВИТЕЛЬСТВА КЫРГЫЗСКОЙ РЕСПУБЛИКИ               О неотложных мерах по сохранению почвенного                           плодородия земель     Правительство  Кыргызской Республики отмечает,  что  за  последниегоды    в  республике  в  связи  с  тяжелым  экономическим  положениемхозяйствующих  субъектов резко сократилось применение органических   иминеральных удобрений,  а  также средств защиты растений.  Если в 1990году  потребность  в  минеральных  удобрениях  обеспечивалась  на   64процента и  использовалось  178,8 тыс.тонн действующего вещества,   тов   1996   году  внесено  всего  15,8  тыс.тонн,   которые  обеспечилипотребность  на   16  процентов, или 9 процентов от уровня  фактическииспользованных в 1990 году.    Наряду   с   этим  значительно  снизилось  использование   местныхорганических  удобрений.  Резкое  сокращение  произошло  в  хозяйствахОшской, Джалал-Абадской, Нарынской и Таласской областях.    Все это приводит к снижению почвенного плодородия земель, а в рядемест   к  их  истощению.  В  то  же  время  преобладающее  большинствохозяйствующих  субъектов  из года в год сокращает  посевы  многолетнихтрав,  которые  при  отсутствии  других источников  пополнения  земельпитательными  веществами могли бы не только сохранить, но  и  улучшитьпочвенное плодородие.    Хозяйствующими   субъектами  не  уделяется   серьезного   вниманиясохранению   и  приумножению почвенного плодородия путем использованиябобовых  трав,  зернобобовых культур,  обогащающих почву биологическимазотом   и  органическими веществами.  Остаются вне поля зрения  такжеагротехнические меры,  предохраняющие почву от эрозии,  сохраняющие ееестественное  плодородие  и не требующие больших  финансовых  средств,такие,   как   пахота  поперек  склонов,   соблюдение  нормы   полива,устранение   проходов   по  полю  тяжелых  механизмов,   использованиесидератных  культур, оставление на богарных почвах  черных  и  занятыхпаров и некоторые другие.    Упускается   из    виду    такой  фактор,    составляющий   основусельскохозяйственного производства, как севооборот или культурооборот,хотя  институтом   "Кыргызмамжерресурстары" и научно-исследовательскиминститутом  земледелия разработаны схемы,  пригодные для использованияв   небольших фермерских, крестьянских и кооперативных хозяйствах.  Несделано  существенных  выводов  от  опыта  прошлых  лет,  когда  из-забольшого  насыщения  полей  сахарной свеклой  сильное  распространениеполучила  корневая  гниль  и республика была вынуждена  прекратить  еевозделывание,  так  как снизилась не только урожайность,  но  и  упаласахаристость корней.    Главами   областных  и  районных  государственных   администраций,руководителями   айыл   окмоту на эти негативные факты  не  обращаетсядолжного внимания,  по существу вся эта работа пущена на самотек,  чтоуже  сильно сказывается  на  снижении урожайности сельскохозяйственныхкультур.  По этой причине урожайность зерновых снизилась с 26  ц/га  в1991  году  до 17,6  ц/га  в 1995 году,  кукурузы соответственно  -  с58,6  ц/га до 34,7 ц/га,  сахарной свеклы - с 155,7 ц/га до 79,7 ц/га.Аналогичное  положение  наблюдается  с  другими  сельскохозяйственнымикультурами.    Снижению   почвенного   плодородия   способствует   и   расширениезасоренности полей сорной растительностью,  массовое появление  многихболезней и вредителей.    Все это  отрицательно  сказывается  на эффективности использованияпахотных   земель,   в  результате  чего  теряется  заинтересованностьсельских товаропроизводителей серьезно заниматься земледелием.    В целях сохранения и  приумножения  почвенного  плодородия  земельПравительство Кыргызской Республики постановляет:    1. Считать сохранение и приумножение почвенного плодородия  земельглавнейшей     задачей    областных   и    районных    государственныхадминистраций, айыл окмоту и всех землепользователей.    2.    Областным   и   районным   государственным   администрациям,Министерству  сельского  и водного хозяйства Кыргызской  Республики  вцелях  сохранения почвенного плодородия и его дальнейшего улучшения:    - проводить целенаправленную работу среди  сельских  хозяйствующихсубъектов   независимо от формы собственности по введению  и  освоениюнаучно обоснованных севооборотов или культурооборотов;    - рекомендовать  сельским  товаропроизводителям отводить под посевмноголетних трав и пары площади в размерах согласно приложению 1;    - проводить  обучение  сельских  товаропроизводителей  правильномупроведению агротехнических приемов обработки почвы;    - не  допускать сжигание растительных остатков на полях,  обочинахдорог, вдоль каналов и оросительных сетей;    - осуществлять  организацию  поливов  сельскохозяйственных культурсогласно  рекомендуемым нормам и способам,  не  допуская  полив  дикимнапуском, который разрушает и смывает плодородный слой почвы;    -   организовать   надлежащую  борьбу  с  сорной  растительностью,вредителями и болезнями сельскохозяйственных культур;    - широко использовать в производстве занятые  и  черные  пары,  неупуская при этом их своевременную обработку;    - повсеместно использовать органические и минеральные удобрения  спостепенным  доведением  их  дозы  до рекомендуемых  объемов  согласноприложению 2;    -   уделять   серьезное  внимание  расширению   посевов   люцерны,эспарцета,  клевера, сои, гороха, фасоли, обогащающих почву  азотом  иорганическими веществами;    -  разработать  конкретные мероприятия  на  основе   рекомендуемыхМинистерством  сельского и водного хозяйства Кыргызской  Республики  иКыргызской    аграрной   академией   основных   мер,    способствующихсохранению    и  улучшению  почвенного  плодородия  земель,   согласноприложению 3.    3.   Кыргызской   аграрной  академии  совместно  с   Министерствомсельского  и водного хозяйства Кыргызской Республики создать  на  базеКыргызского научно-производственного объединения по земледелию научно-производственный  центр  "Биогумус",  функционирующий на  коммерческойоснове,   а  также определить в каждой области базовые  хозяйства  дляразведения  дождевых червей,  распространения их в другие хозяйства  иполучения биогумуса.    4. Кыргызской  аграрной  академии,  Государственному  агентству поземлеустройству  и  земельным  ресурсам при  Правительстве  КыргызскойРеспублики   до 1 сентября 1997 года издать разработанные рекомендацииприменительно   к   вновь   созданным  мелкотоварным   хозяйствам   поприменению   и  ведению севооборотов и культурооборотов  на  небольшихплощадях,    а   также  рекомендации  по  сохранению  и   приумножениюпочвенного плодородия.    5.   Министерству   сельского  и  водного   хозяйства   КыргызскойРеспублики,  Государственному агентству по землеустройству и земельнымресурсам  при  Правительстве Кыргызской Республики ужесточить контрольза использованием земель и сохранением почвенного плодородия.    6. Контроль  за  выполнением настоящего постановления возложить наВице-премьер-министра Кыргызской Республики Абдимомунова К.А.     Премьер-министр Кыргызской Республики             А.Джумагулов                               Приложение 1                     к постановлению Правительства                         Кыргызской Республики                      от 10 июня 1997 года N 345                                 РАЗМЕРЫ             площадей, рекомендуемых для отвода под посевы                        многолетних трав и пары                                (тыс.га)-----------------------------------------------------------------------    Наименование областей     |Пашня,|в том |Факти- |Рекомен-|Рекомен-                              |всего |числе |ческая |дуемая  |дуемая                              |      |богар-|площадь|площадь |площадь                              |      |ная   |много- |много-  |паров                              |      |      |летних |летних  |                              |      |      |трав   |трав    |------------------------------|------|------|-------|--------|---------Ошская область                | 269,9| 142,4|  30,1 |   81,0 |   35,6Джалал-Абадская область       | 157,9|  62,4|  17,7 |   47,0 |   15,6Иссык-Кульская область        | 190,6|  52,6|  54,2 |   57,0 |   13,1Нарынская область             | 141,3|  31,7|  42,2 |   42,0 |    7,9Чуйская область               | 427,4| 154,0|  81,9 |  128,0 |   38,5Таласская область             | 120,7|  31,1|  30,3 |   36,0 |    7,8  Всего по республике         |1307,8| 474,3| 257,5 |  391,0 |  118,6-----------------------------------------------------------------------      Руководитель Аппарата     Премьер-министра Кыргызской Республики            О.Абдыкалыков                                                    Приложение 2                                          к постановлению Правительства                                              Кыргызской Республики                                           от 10 июня 1997 года N 345                          РЕКОМЕНДУЕМЫЕ ОБЪЕМЫ         по использованию органических и минеральных удобрений          по областям Кыргызской Республики на 1998-2000 годы                                                              (тыс.тонн)-----------------------------------------------------------------------      Наименование областей        |1997 год|1998 год|1999 год|2000 год-----------------------------------|--------|--------|--------|--------Ошская область                     |   200  |   220  |   250  |   350Джалал-Абадская область            |    90  |   100  |   150  |   200Иссык-Кульская область             |    40  |    45  |    50  |    80Нарынская область                  |    15  |    20  |    30  |    50Таласская область                  |    15  |    20  |    30  |    50Чуйская область                    |   450  |   500  |   550  |   800  Всего по республике              |   810  |   905  |  1060  |  1530-----------------------------------------------------------------------      Руководитель Аппарата     Премьер-министра Кыргызской Республики            О.Абдыкалыков                                                            Приложение 3                     к постановлению Правительства                         Кыргызской Республики                      от 10 июня 1997 года N 345                      ОСНОВНЫЕ РЕКОМЕНДУЕМЫЕ МЕРЫ,                 способствующие сохранению и улучшению                     почвенного плодородия земель     1. Севообороты с высоким удельным весом многолетних трав оказываютположительное   влияние   на   запасы   гумуса   в   почве.   Так,   втравянозерновом, травянопропашном и травопольном севооборотах,  где  впочву с растительными остатками поступало 2-3 тонны/га углерода  и  от50  до  100  кг/азота, выявлена  устойчивая  тенденция  увеличения  заротацию запасов гумуса в пахотном горизонте на 4-5 тонн/га.    2.    В   хозяйствах   молочно-мясного   направления   требованиямрациональной  системы  земледелия  и производства  полноценных  кормовотвечают  травянозернопропашные севообороты с чередованием культур  посхеме:    -   ячмень   или  смесь  ячменя  с  кормовыми  бобами  с  подсевоммноголетних бобово-злаковых травосмесей;    - травы со сроком использования не более 3 лет;    - размещение  по пласту трав после второго укоса озимых на зерно споследующим посевом сидератов;    - размещение по обороту пласта пропашных культур.    3.   При  насыщении  севооборотов  многолетними   бобово-злаковымитравосмесями  с  33  до  50  процентов засоренность  посевов  в  целомсокращается  в  1,5  раза.   В большей степени  снижается  численностьмноголетних корнеотпрысковых видов.    4. При размещении кукурузы по пласту  и  обороту  пласта  люцерны,клевера   потребность посевов в азотных удобрениях снижается  примернона 33-35 процентов.    5. Особенно  повышается агротехническая роль промежуточных культурпри  запашке  их  на  зеленые  удобрения.   Как  сидеральные  культурынаиболее  ценным  считаются растения из семейства  бобовых  -  донник,эспарцет,   люцерна  и  другие,   которые  способны  синтезировать   инакапливать   в   почве  атмосферный азот.  Однако,  бобовые  культурыотличаются   медленным   ростом   в  начальный   период   развития   ипродолжительным  периодом вегетации.  Поэтому  для сидератов  наиболееэкономически  эффективными являются капустные культуры:  яровой  рапс,редька масличная. Преимущество этих культур - скороспелость.    Биомассой капустных культур поступает в почву от 60,0 до 69,6 ц/гаорганического вещества.    6. Экономия минеральных удобрений,  в первую очередь азотных,  безснижения   урожайности имеет большое значение при выращивании зерновыхи   кормовых  культур.  Основными  путями  снижения  энергозатрат   наминеральные удобрения являются:    - более широкое применение локального способа их внесения;    -  выращивание  зерновых  и зернобобовых  культур  с  минимальнымидозами минеральных удобрений;    - запашка излишков стеблей и соломы,  особенно бобовых культур,  впочву;    -   использование   занятых   паров  с  возделыванием  культур  насидерацию;    - совмещение посевных площадей злаковых культур с бобовыми;    - расширение посевов многолетних и однолетних  бобовых  культур  вспециализированных зернокормовых севооборотах.    Посевы клевера,  люцерны,  эспарцета, гороха, сои и других бобовыхдолжны покрывать потребность севооборота в большей части азота.    7. Большой резерв снижения энергоемкости зерновых  и  зернобобовыхкультур   имеют   технологические   приемы  (разноглубинная  обработкапочвы   взамен   традиционной  ежегодной   вспашки,    комбинированноесочетание   нескольких  операций  в один проход  агрегата  и  другие),совершенствование структуры посевных площадей,  соблюдение  технологиивозделывания    культур,   устранение  потерь  полученной   продукции,использование более урожайных сортов с высоким содержанием питательныхвеществ.    8.  При   урожайности  сена  в  50 ц/га  обогащение  почвы  азотомсоставляет  при возделывании бобовых культур:  эспарцета -  50  кг/га,люцерны 31 кг/га,  клевера - 50 кг/га, сои - 15-20 кг/га, гороха - 25-30  кг/га,  фасоли  -  15-20 кг/га. В одной  тонне  навоза  в  среднемсодержится азота 5 кг, фосфора 2,5 кг и калия 6 кг.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umjrdjln09ejqglvxgbj">
      <w:r>
        <w:rPr>
          <w:rFonts w:ascii="Arial" w:cs="Arial" w:eastAsia="Arial" w:hAnsi="Arial"/>
          <w:color w:val="132D3F"/>
          <w:sz w:val="16"/>
          <w:szCs w:val="16"/>
          <w:u w:val="single"/>
        </w:rPr>
        <w:t xml:space="preserve">dalil.kg/document/34493</w:t>
      </w:r>
    </w:hyperlink>
  </w:p>
  <w:p>
    <w:pPr>
      <w:spacing w:after="0" w:before="40"/>
      <w:jc w:val="center"/>
    </w:pPr>
    <w:hyperlink w:history="1" r:id="rIdrvnw_llnj7e__pzq03j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ckojidpwulkxsqozay_"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umjrdjln09ejqglvxgbj" Type="http://schemas.openxmlformats.org/officeDocument/2006/relationships/hyperlink" Target="https://dalil.kg/document/34493" TargetMode="External"/><Relationship Id="rIdrvnw_llnj7e__pzq03j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2026-09-27T18:21:43.931Z</dcterms:created>
  <dcterms:modified xsi:type="dcterms:W3CDTF">2026-09-27T18:21:43.931Z</dcterms:modified>
</cp:coreProperties>
</file>

<file path=docProps/custom.xml><?xml version="1.0" encoding="utf-8"?>
<Properties xmlns="http://schemas.openxmlformats.org/officeDocument/2006/custom-properties" xmlns:vt="http://schemas.openxmlformats.org/officeDocument/2006/docPropsVTypes"/>
</file>