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КРот [*1 февраля 2006 года №38:4401}                               Утверждено                           </w:t>
      </w:r>
      <w:hyperlink w:history="1" r:id="rId-randmbin2uesknyg0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18 июня 2001 года N 199                                ПОЛОЖЕНИЕ        о Совете по информационно-коммуникационным технологиям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-zv1t4s6poxyrzw81q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2002 года УП № 302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Совет   по  информационно-коммуникационным  технологиям   приПрезиденте  Кыргызской  Республики (далее - Совет)  является  органом,координирующим  государственную  политику  в  сфере  информатизации  ителекоммуникации.    2.  Совет  в  своей  деятельности   руководствуется   КонституциейКыргызской   Республики,   законами  Кыргызской  Республики,    актамиПрезидента Кыргызской Республики и настоящим Положением.                      II. Основные задачи и функции     3. Совет:    -   координирует    деятельность  по  определению   и   разработкестратегических   направлений  государственной   политики   в   областиинформатизации     и    телекоммуникаций,     развития     современныхинформационно-коммуникационных технологий и их применения;    -   осуществляет   координацию   работ   по  созданию  и  развитиюведомственных региональных информационно-телекоммуникационных  систем,обеспечивает их совместимость и взаимодействие в едином информационномпространстве    Кыргызской   Республики,   определяет   стратегическиенаправления  по формированию  национальных информационных  ресурсов  иразвитию государственной компьютерной сети (ГКС);    -  способствует  участию  Кыргызской  Республики  в  международныхпрограммах и проектах в сфере информатизации и телекоммуникаций;    - осуществляет контроль за исполнением собственных решений.                            III. Права Совета     4. Совет имеет право:    - вести свою деятельность в соответствии с  возложенными  на  негозадачами и функциями;    - запрашивать и получать от органов государственного управления  июридических лиц любую информацию в пределах своей компетенции;    -    приглашать   на   свои   заседания   руководителей    органовгосударственного управления;    -   готовить   соответствующие  предложения  по   вопросам   своейкомпетенции   для  внесения их на рассмотрение  Президента  КыргызскойРеспублики и Правительства Кыргызской Республики;    - привлекать  специалистов и образовывать временные рабочие группыдля   подготовки   соответствующих  предложений  и   рекомендаций   посуществующим проблемам;    - заслушивать и утверждать отчеты рабочих групп.                   IV. Организация деятельности Совета     5. Совет созывается по мере необходимости,  но не реже одного разав квартал.    6. Заседания Совета проводятся председателем или по его  поручениюпервым   заместителем,   а  при  отсутствии   последнего,   одним   иззаместителей председателя.(В редакции Указа Президента КР </w:t>
      </w:r>
      <w:hyperlink w:history="1" r:id="rIdvi9rva92cg2avqt1nd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 ноября 2002 года УП № 302</w:t>
        </w:r>
      </w:hyperlink>
      <w:r>
        <w:rPr>
          <w:rFonts w:ascii="Arial" w:cs="Arial" w:eastAsia="Arial" w:hAnsi="Arial"/>
          <w:sz w:val="24"/>
          <w:szCs w:val="24"/>
        </w:rPr>
        <w:t xml:space="preserve">)     Заседание Совета считается правомочным при наличии не  менее  двухтретей  его  членов, при этом решения принимаются простым большинствомот числа присутствующих на заседании членов.    7. Подготовку  и проведение заседаний Совета,  а также его текущуюдеятельность   осуществляет   ответственный   секретарь   Совета   присодействии   Министерства   транспорта   и   коммуникаций 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wns158cmate9ccuma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</w:t>
      </w:r>
    </w:hyperlink>
  </w:p>
  <w:p>
    <w:pPr>
      <w:spacing w:after="0" w:before="40"/>
      <w:jc w:val="center"/>
    </w:pPr>
    <w:hyperlink w:history="1" r:id="rId2p0egs750x9yhdrmfyh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andmbin2uesknyg0yyq" Type="http://schemas.openxmlformats.org/officeDocument/2006/relationships/hyperlink" Target="https://dalil.kg/document/3441" TargetMode="External"/><Relationship Id="rId-zv1t4s6poxyrzw81qpff" Type="http://schemas.openxmlformats.org/officeDocument/2006/relationships/hyperlink" Target="https://dalil.kg/document/3896" TargetMode="External"/><Relationship Id="rIdvi9rva92cg2avqt1ndrni" Type="http://schemas.openxmlformats.org/officeDocument/2006/relationships/hyperlink" Target="https://dalil.kg/document/38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wns158cmate9ccuma0f" Type="http://schemas.openxmlformats.org/officeDocument/2006/relationships/hyperlink" Target="https://dalil.kg/document/3466" TargetMode="External"/><Relationship Id="rId2p0egs750x9yhdrmfyh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2026-09-24T23:33:48.924Z</dcterms:created>
  <dcterms:modified xsi:type="dcterms:W3CDTF">2026-09-24T23:33:48.924Z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