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0"/>
          <w:szCs w:val="20"/>
        </w:rPr>
        <w:t xml:space="preserve">УТРАТИЛО СИЛУ</w:t>
      </w:r>
    </w:p>
    <w:p>
      <w:pPr>
        <w:spacing w:after="120"/>
        <w:jc w:val="center"/>
      </w:pPr>
      <w:r>
        <w:rPr>
          <w:rFonts w:ascii="Arial" w:cs="Arial" w:eastAsia="Arial" w:hAnsi="Arial"/>
          <w:sz w:val="20"/>
          <w:szCs w:val="20"/>
        </w:rPr>
        <w:t xml:space="preserve">в соответствии с </w:t>
      </w:r>
      <w:hyperlink w:history="1" r:id="rIdeanxjteqjwpax4fc02am-">
        <w:r>
          <w:rPr>
            <w:rFonts w:ascii="Arial" w:cs="Arial" w:eastAsia="Arial" w:hAnsi="Arial"/>
            <w:color w:val="1D4ED8"/>
            <w:sz w:val="20"/>
            <w:szCs w:val="20"/>
            <w:u w:val="single"/>
          </w:rPr>
          <w:t xml:space="preserve">постановлением</w:t>
        </w:r>
      </w:hyperlink>
      <w:r>
        <w:rPr>
          <w:rFonts w:ascii="Arial" w:cs="Arial" w:eastAsia="Arial" w:hAnsi="Arial"/>
          <w:sz w:val="20"/>
          <w:szCs w:val="20"/>
        </w:rPr>
        <w:t xml:space="preserve">Кабинета Министров </w:t>
      </w:r>
      <w:r>
        <w:rPr>
          <w:rFonts w:ascii="Arial" w:cs="Arial" w:eastAsia="Arial" w:hAnsi="Arial"/>
          <w:sz w:val="20"/>
          <w:szCs w:val="20"/>
        </w:rPr>
        <w:t xml:space="preserve">КР</w:t>
      </w:r>
    </w:p>
    <w:p>
      <w:pPr>
        <w:spacing w:after="120"/>
        <w:jc w:val="center"/>
      </w:pPr>
      <w:r>
        <w:rPr>
          <w:rFonts w:ascii="Arial" w:cs="Arial" w:eastAsia="Arial" w:hAnsi="Arial"/>
          <w:sz w:val="20"/>
          <w:szCs w:val="20"/>
        </w:rPr>
        <w:t xml:space="preserve">от</w:t>
      </w:r>
      <w:r>
        <w:rPr>
          <w:rFonts w:ascii="Arial" w:cs="Arial" w:eastAsia="Arial" w:hAnsi="Arial"/>
          <w:sz w:val="20"/>
          <w:szCs w:val="20"/>
        </w:rPr>
        <w:t xml:space="preserve"> 14 января 2022 года №9</w:t>
      </w:r>
    </w:p>
    <w:p>
      <w:pPr>
        <w:spacing w:after="120"/>
        <w:jc w:val="both"/>
      </w:pPr>
      <w:r>
        <w:rPr>
          <w:rFonts w:ascii="Arial" w:cs="Arial" w:eastAsia="Arial" w:hAnsi="Arial"/>
          <w:sz w:val="24"/>
          <w:szCs w:val="24"/>
        </w:rPr>
        <w:t xml:space="preserve"/>
      </w:r>
    </w:p>
    <w:p>
      <w:r>
        <w:rPr>
          <w:rFonts w:ascii="Arial" w:cs="Arial" w:eastAsia="Arial" w:hAnsi="Arial"/>
          <w:sz w:val="24"/>
          <w:szCs w:val="24"/>
        </w:rPr>
        <w:t xml:space="preserve">г.Бишкек, Дом Правительства от 1 сентября 1997 года N 505            ПОСТАНОВЛЕНИЕ ПРАВИТЕЛЬСТВА КЫРГЫЗСКОЙ РЕСПУБЛИКИ                 О состоянии введения Налогового кодекса                Кыргызской Республики и задачах по его                     дальнейшему совершенствованию     Правительство Кыргызской Республики отмечает,  что с  введением  вдействие    Налогового  кодекса  Кыргызской  Республики  Министерствомфинансов  Кыргызской  Республики, налоговыми  и  таможенными  органамиреспублики принимаются меры по реализации его требований.    В   Налоговом  кодексе  Кыргызской  Республики  предусмотрен   рядэкономических   льгот,    облегчающих  положение   налогоплательщиков,которые  отсутствовали в ранее действующем законодательстве КыргызскойРеспублики,  в  результате чего удельный вес налоговых поступлений  поотношению  к валовому внутреннему продукту за 6 месяцев 1997  года  посравнению  с   аналогичным периодом прошлого года  уменьшился  с  16,3процента до 15,5 процента,  то есть на 0,8 пункта,  в том числе  налогна прибыль с 2,4 процента до 1,9 процента, то есть на 0,5 пункта.    Но в то же время с уменьшением  налогового  бремени  хозяйствующихсубъектов,  созданием  равных  условий их  хозяйствования  сократилоськоличество  налоговых льгот,  улучшилось и усилилось администрированиеналогов.  За  счет этого поступление налогов во втором полугодии  1996года  по сравнению с первым полугодием 1996 года увеличилось на  580,8млн.сомов, или на 49,6 процента. За 6 месяцев 1997 года по сравнению саналогичным    периодом   прошлого    года    налоговые    поступленияувеличились  на  282,1 млн.сомов, или на 24,1 процента.    Собрание   народных   представителей  Жогорку  Кенеша   КыргызскойРеспублики  постановлением от 27 июня 1997 года П N  653/1  "О  грубыхнарушениях   органами   исполнительной   власти   Налогового   кодексаКыргызской   Республики,   указов  Президента  Кыргызской  Республики,постановлений  Жогорку  Кенеша  Кыргызской  Республики   по   вопросамакцизов,   таможенных  пошлин  и  налога  на  добавленную   стоимость"отметило,      что    Правительством    Кыргызской    Республики     иподведомственными  ему исполнительными органами допускаются  нарушенияв  части  толкования Налогового кодекса Кыргызской Республики, имеютсяфакты  превышения  своих  полномочий при решении   важных   социально-экономических вопросов.    Этим же постановлением Собрание  народных  представителей  ЖогоркуКенеша    Кыргызской  Республики  поручило  Правительству   КыргызскойРеспублики  отменить  принятые  с превышением  полномочий  собственныерешения   и нормативные акты подведомственных исполнительных  органов,противоречащие  Конституции  Кыргызской   Республики   и    налоговомузаконодательству    республики,     и     рассмотреть     персональнуюответственность  виновных  лиц, допустивших  превышение  полномочий  инеправильное  разъяснение   положений  Налогового  кодекса  КыргызскойРеспублики.    В   настоящее  время  Правительством  Кыргызской   Республики    иМинистерством  финансов  Кыргызской Республики  проводится  работа  порассмотрению   фактов,    отраженных  в  вышеуказанном   постановленииСобрания народных представителей Жогорку Кенеша Кыргызской Республики.    Вместе   с  тем  налоговое  законодательство  республики   требуетсовершенствования,   координации   в области  проведения  налоговой  итаможенной    политики,   необходимого   информационного   обеспеченияналогоплательщиков.    В связи  с этим следует отметить недостаточную работу Министерствафинансов   Кыргызской   Республики  по  выработке    гибкого    режиманалоговой  политики по отношению к отдельным видам предпринимательскойдеятельности. Так, в частности, предпринимаемые Министерством меры  пообеспечению    оптимального     режима    налогообложения    туристов,занимающихся челночным бизнесом, не приносят должного результата.    Также следует  отметить,  что несмотря на то,  что наша республикапервой    проявила   инициативу   по   заключению   межгосударственныхсоглашений   по   вопросам  взимания  косвенных  налогов   (налог   надобавленную  стоимость и акцизный налог), замедлена  работа  в  данномнаправлении.  Так, в настоящее  время,  такие соглашения  подписаны  иратифицированы только с Республикой Казахстан, а также парафированы  сУкраиной и Республикой Узбекистан.    Согласно  статье  163  раздела  VI Налогового  кодекса  КыргызскойРеспублики   ставки   акцизного налога ежегодно  утверждаются  ЖогоркуКенешем  Кыргызской Республики. Учитывая, что в соседних  государствахставки   акцизного    налога  утверждаются   в   оперативном   порядкеправительствами  этих  стран,   в целях  более  гибкого  регулированияакцизной  политики  и   оперативного пресечения  контрабандного  ввозаподакцизной продукции из сопредельных стран Правительством  КыргызскойРеспублики    внесены    в   Жогорку  Кенеш   Кыргызской    Республикипредложения о передаче Правительству Кыргызской Республики функций  порегулированию ставок акцизного налога.    Для  снятия   остроты  положения  дел  с  контрабандным  ввозом  вреспублику  табачных  изделий  и  в целях  экономической  безопасностиПравительством  Кыргызской Республики принято постановление от 23 июля1997  года  N  430 "О мерах по усилению борьбы с незаконным  ввозом  иреализацией   табачных  изделий",  которым  снижены  ставки  акцизногоналога на импортируемые и производимые в республике табачные изделия.    В целях дальнейшего усовершенствования налогового законодательстваКыргызской  Республики,  создания  структуры  и  разработки  механизмаразрешения налоговых споров, обеспечения эффективного сбора налогов  идругих  платежей  и  пополнения доходной части бюджета   ПравительствоКыргызской Республики постановляет:    1.   Принять   к  сведению  отчет  Министра  финансов   КыргызскойРеспублики  Койчуманова Т.Д.  о состоянии введения Налогового  кодексаКыргызской Республики и задачах по его дальнейшему совершенствованию.    2. Министерству финансов Кыргызской Республики:    -  совместно  с  Министерством  юстиции  Кыргызской  Республики  вмесячный   срок   с   учетом  замечаний министерств и административныхведомств представить в Правительство Кыргызской Республики предложенияо   внесении  изменений  и  дополнений в Налоговый  кодекс  КыргызскойРеспублики;    -  рассмотреть  постановление  Собрания  народных   представителейЖогорку  Кенеша  Кыргызской  Республики от 27 июня 1997 года П N 653/1"О  грубых  нарушениях  органами  исполнительной   власти   Налоговогокодекса   Кыргызской   Республики,    указов   Президента   КыргызскойРеспублики,  постановлений  Жогорку Кенеша  Кыргызской  Республики  повопросам  акцизов,   таможенных   пошлин   и   налога  на  добавленнуюстоимость"  и внести в Правительство Кыргызской Республики предложенияпо  отмене  принятых с  превышением  полномочий  решений и нормативныхактов     исполнительных     органов,    противоречащих     налоговомузаконодательству республики, и о персональной ответственности виновныхлиц, допустивших эти нарушения;    -  обеспечить  неукоснительное  выполнение  требований  Налоговогокодекса   Кыргызской  Республики  и установить постоянный контроль  заправильным разъяснением его положений;    -  внести  в  Правительство  Кыргызской Республики  законопроекты,касающиеся   официального   толкования  статей   Налогового    кодексаКыргызской  Республики,   для  последующего  представления  в  ЖогоркуКенеш Кыргызской Республики;    - ускорить  работу по заключению межправительственных соглашений сгосударствами-участниками   СНГ  о  принципах    взимания    косвенныхналогов при импорте и экспорте товаров (работ,  услуг),  в том числе овзимании   налога   на  добавленную  стоимость  по   принципу   "пунктназначения"  и  соглашений   об избежании двойного  налогообложения  ипредотвращении уклонения от уплаты налога на доходы и капитал;    - осуществлять  координацию и проведение единой налоговой политикив республике.    3. Государственной  налоговой  инспекции при Министерстве финансовКыргызской  Республики  в недельный срок представить  в  ПравительствоКыргызской  Республики  подробную  информацию  о  реализации  товаров,изъятых  у  налогоплательщиков в порядке проведения взаимозачетов  илипогашения недоимки по налогам.    4.   Министерству  юстиции  Кыргызской  Республики  совместно    сМинистерством   финансов  Кыргызской  Республики  по  согласованию   сВерховным  судом  Кыргызской  Республики и  Высшим  арбитражным  судомКыргызской  Республики   в двухнедельный срок внести  в  ПравительствоКыргызской   Республики  предложения  по  введению  в   состав   судовспециализированных  должностей по разрешению  исключительно  налоговыхспоров.    5.   Министерству  юстиции  Кыргызской  Республики  совместно    сМинистерством   финансов Кыргызской Республики  в  двухнедельный  сроквнести на рассмотрение Правительства Кыргызской Республики предложениеоб  упрощенном порядке рассмотрения споров по налоговым вопросам.    6.   Государственной   таможенной  инспекции   при   ПравительствеКыргызской   Республики,   Государственной   налоговой  инспекции  приМинистерстве    финансов    Кыргызской    Республики,     Министерствунациональной   безопасности  Кыргызской   Республики  и   Министерствувнутренних  дел  Кыргызской  Республики  принять  неотложные  меры  подальнейшему    выполнению    постановления  Правительства   КыргызскойРеспублики  от 23 июля 1997 года N 430 "О мерах по усилению  борьбы  снезаконным ввозом и реализацией табачных изделий".    7. Контроль  за  исполнением настоящего постановления возложить наМинистерство финансов Кыргызской Республики.     Премьер-министр Кыргызской Республики             А.Джумагулов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1jblikoii2freeh_ih9up">
      <w:r>
        <w:rPr>
          <w:rFonts w:ascii="Arial" w:cs="Arial" w:eastAsia="Arial" w:hAnsi="Arial"/>
          <w:color w:val="132D3F"/>
          <w:sz w:val="16"/>
          <w:szCs w:val="16"/>
          <w:u w:val="single"/>
        </w:rPr>
        <w:t xml:space="preserve">dalil.kg/document/34689</w:t>
      </w:r>
    </w:hyperlink>
  </w:p>
  <w:p>
    <w:pPr>
      <w:spacing w:after="0" w:before="40"/>
      <w:jc w:val="center"/>
    </w:pPr>
    <w:hyperlink w:history="1" r:id="rIdkurr1lojjyc4s5mm236qf">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eanxjteqjwpax4fc02am-" Type="http://schemas.openxmlformats.org/officeDocument/2006/relationships/hyperlink" Target="https://dalil.kg/document/158975"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1jblikoii2freeh_ih9up" Type="http://schemas.openxmlformats.org/officeDocument/2006/relationships/hyperlink" Target="https://dalil.kg/document/34689" TargetMode="External"/><Relationship Id="rIdkurr1lojjyc4s5mm236qf"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2026-09-27T19:13:46.706Z</dcterms:created>
  <dcterms:modified xsi:type="dcterms:W3CDTF">2026-09-27T19:13:46.706Z</dcterms:modified>
</cp:coreProperties>
</file>

<file path=docProps/custom.xml><?xml version="1.0" encoding="utf-8"?>
<Properties xmlns="http://schemas.openxmlformats.org/officeDocument/2006/custom-properties" xmlns:vt="http://schemas.openxmlformats.org/officeDocument/2006/docPropsVTypes"/>
</file>