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favpp4-e6rfgoyaads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О мерах по реализации промышленной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и углублению реформы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26 ноября 1997 года </w:t>
      </w:r>
      <w:hyperlink w:history="1" r:id="rIdeawbguh1uuxv78cuye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686</w:t>
        </w:r>
      </w:hyperlink>
      <w:r>
        <w:rPr>
          <w:rFonts w:ascii="Arial" w:cs="Arial" w:eastAsia="Arial" w:hAnsi="Arial"/>
          <w:sz w:val="24"/>
          <w:szCs w:val="24"/>
        </w:rPr>
        <w:t xml:space="preserve">, 10 декабря 1997 года </w:t>
      </w:r>
      <w:hyperlink w:history="1" r:id="rIdpktqo4efqejadnfzd4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31 марта 1998 года </w:t>
      </w:r>
      <w:hyperlink w:history="1" r:id="rIdz4lxf3zhkydujebm09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 Республики отмечает,  что  преобразование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промышленного    сектора    экономики    является    ключевым   звеном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настоящего этапа экономической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За период проведения экономической реформы в области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  произошли определенные положительные  сдвиги. 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государственной финансовой помощи совмещалась  с 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поддержкой     экспортоориентированных    производств,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перерабатывающих   сельскохозяйственную   продукцию,   работающих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местном  сырье,   а также имеющих важное стратегическое  значение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    республики.   Одновременно   с    изменением 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путем приватизации проведены перепрофилирование, санация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некоторых  предприятий, начал реализовываться  механизм  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Принимались меры по привлечению в промышленность частного,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иностранного,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Реализация этих и других мер в промышленности позволила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стабилизацию  макроэкономических показателей.   Начиная  с  1996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наметилась  тенденция  улучшения валовых  показателей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увеличения     объемов     промышленного    производства,   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потребительских  товаров.  Эта тенденция сохранилась и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  общего  объема промышленной продукции за 8 месяцев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  141,2   процента, физического  объема  -   136,5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  промышленности  в  валовом внутреннем  продукте  возросла  на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процентов   и   составила   17,9   процента,   обеспечено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индикативных  показателей  ряда основных видов  промышленных 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Улучшается структура торгового баланса:  увеличился экспорт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  16,2   процента,  уменьшилась  доля  импорта  по  энергоресурсам,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 легкой промышленности и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Проводимая   политика    позволила   стабилизировать   не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макроэкономические показатели, но и начать работу по выводу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отраслей   и   предприятий,   имевших   наибольший   уровень   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производства. Удалось стабилизировать финансовое состояние и нарастить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  производства  на  таких  предприятиях,   как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акционерные    общества   "Майлуу-Сууйский   электроламповый  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"Кантский  цементно-шиферный комбинат", акционерные общества  "Жанар",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"Кыргызский   камвольно-суконный  комбинат",   "Теским",   "Бишкекская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кенафная  фабрика",  "ОККО", завод "Кыргызэлектроизолит"  и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Для оздоровления промышленного комплекса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 оказывалась   значительная   государственная  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предприятиям.  В частности, выделялись бюджетные ссуды  и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кредиты   для   приобретения    современного   оборудования    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   оборотных  средств,  списаны  штрафные  санкции  и  пени,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начисленные за 1992-1996 годы,  от многих предприятий отделены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социальной   сферы,    выделены   средства   под   сезонную    закупку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сельхозсырья   и   экспортоориентированным производствам.   Эти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позволили   определенной   части  промышленных предприятий 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быстро  переориентироваться  и  адаптироваться  к рыночным   условиям,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 чем  свидетельствует  рост прибыли рентабельных предприятий на 34,3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  против соответствующего  периода  прошлого года.  Изменилась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прибыли, удельный вес промышленности в прибыли составляет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 банков - 14,4 процента, транспорта - 11,5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отношении  таких  жизнеспособных   предприятий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видит свою задачу в том, чтобы за счет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благоприятной  экономической среды, внедрения  методов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управления,  передового  менеджмента,   маркетинга  стимулировать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1997   году  Правительством Кыргызской  Республики  предприняты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усилия по внедрению принципов корпоративного 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    руководство  по  корпоративному  управлению,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  бухгалтерского  учета,  разработанные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международными   стандартами,  привлечен   кредит   Азиатского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развития.  На  ряде предприятий базовых отраслей экономики  внедряются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     корпоративного    управления    (акционерное 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"Кыргызэнерго",       Государственная       акционерная     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"Кыргызгазмунайзат",      акционерное    общество   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  авиакомпания  "Кыргызстан  аба  жолдору",  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  "Кыргызский  горнорудный  комбинат"  и  др.).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банком  Кыргызской  Республики и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начаты работы по созданию Индустриального банка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Введение  системы   корпоративного  управления  позволит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   работы   предприятий    за    счет    более 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  собственниками своих имущественных  прав,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надлежащей отчетности управляющих и исполнительных  сотрудников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акционерами,    а  также   разграничения   полномочий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компанией   между  советами  директоров  и  исполнительными 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принципов корпоративного управления даст возможность успешно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  оздоровление  предприятия,  обеспечить  доверие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потенциальных инвесторов и увеличение  объема  привлекаемых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  посредством  долгового рынка (банковские  ссуды)  либо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акционерный  рынок  (прямые  капитальные вложения).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Система   корпоративного  управления  включает   собственников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управляющих компании,  определяет права и обязанности каждого из 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способы их взаимодействия путем разграничения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  представляющими их выборными органами, обеспечивает  надлежащую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прозрачность на финансовом рынке и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качестве   первого   шага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   Типовой   устав   открытого   акционерного   общества,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которым  четко разграничиваются права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собственников  и  управляющих компании,  что позволит  самой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 внутренние организационно-распорядительные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Дальнейшим   шагом  Правительства  Кыргызской  Республики   явится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  на  предприятиях новых Кыргызских стандартов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учета, современного финансового менеджмента и обеспечения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 фондового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Одновременно предприятия должны приложить  усилия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открытости своей деятельности для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 Республики предполагает, что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    успешно  внедрившие  принципы  корпоративного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  иметь  приоритетный доступ к финансовым  ресурсам  создаваемого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Индустриального банка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целях оказания технической помощи  по  внедрению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   Правительство  Кыргызской  Республики  создает  Центр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то  же  время  большинство промышленных предприятий  не  смогли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приспособиться  к  изменившимся условиям и  воспользоваться   помощью,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предоставленной   Правительством  Кыргызской  Республики. 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этих предприятий остается очень тяжелым.  Так,  кредиторская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  по  всем  предприятиям  промышленности за семь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   года   составила  2,5  млрд.сомов  против  2,2   млрд.сомов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соответствующему периоду  прошлого  года,  дебиторская задолженность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2,5 млрд.сомов против 2,3 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   предприятиям   системы  Министерства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задолженность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1  сентября 1997 года составляет более 160 млн.сомов,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просроченная  -  111,7  млн.сомов,  по  иностранным  кредитам  -  42,5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млн.долларов  США  и  4,6 млн.дойчмарок. Многие предприятия  не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надежных  рынков сбыта. На складах промышленных предприятий 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нереализованной продукции на сумму 734,9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Большинство   относящихся  к  этой  группе  предприятий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  значимыми  для  республики,  отдельные  из  них   служат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градообразующими,   составляют основное звено, базу в  технологической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цепи  подотраслей  и  отраслей промышленного  производства. 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    предприятий    при   надлежащем   менеджменте, 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маркетинговых   мероприятий,   после   модернизации   и 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перевооружения  вполне конкурентоспособна на рынке.   Эти  меры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    улучшению    финансово-экономических   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  и  через  увеличение  объема  продаж  их   акций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 развитию фондового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Эта группа  предприятий  требует  дополнительного диагностического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обследования  и  принятия  конкретных решений  по  их   реорганизации,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санации,   сегментации, образованию финансово-промышленных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их  технологическому признаку,  введения новых методов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реструктуризации   их   финансов  и привлечению средств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  организаций,  внутренних кредитных ресурсов банков.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позволят предприятиям добиться финансовой устойчивости и позволят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преодолеть реальную угрозу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 группы  неплатежеспособных  предприятий  особо следует отметить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ограниченный  круг тех,  спрос на продукцию которых  длительное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отвечает предложению, в них не принимается должных организационных,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финансовых,   технологических мер по улучшению ситуации,  не  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качественный  состав  руководства.  К  таким  предприятиям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незамедлительно применить процедуру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Опыт  реструктуризации   и  ликвидации предприятий  отработан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 программы PESAC,  в соответствии с которой 5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подверглись   процедуре  банкротства  и  19  реструктурировано.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трехкратном   снижении  численности  занятых  на   реструктурированных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предприятиях   объем их производства почти достиг  уровня  прежних 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предприятий,   включенных первоначально в программу.  Реструктуризация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   позволила    им   сохранить  конкурентоспособность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сравнению с другими предприятиями, а также внешние рынки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   Республики   отмечает,  что 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предприятий-банкротов  и  реструктуризация жизнеспособных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  одним  из  основных  направлений  промышленной  политики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сегодняшнем  этапе реформ.  Должен быть налажен постоянно  действующий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преобразования  или  ликвидации  неэффективных производств  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обновления промышленности, присущий всем развитым странам.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рамках    проведения    промышленной   политики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   имеющее местное,  районное значение,  которые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выводу   из  системы  Министерства внешней торговли  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целях   реализации  промышленной  политики,  направленной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углубление  реформ  предприятий, укрепление их финансового  состояния,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Утвердить прилагаемые списки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а)   для   первоочередного   внедрения  принципов 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</w:t>
      </w:r>
      <w:hyperlink w:history="1" r:id="rId5zyvaqd2elw226s4fg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б)   подлежащих   дополнительному  диагностическому   обследованию</w:t>
      </w:r>
    </w:p>
    <w:p>
      <w:pPr>
        <w:spacing w:after="120"/>
        <w:jc w:val="both"/>
      </w:pPr>
      <w:hyperlink w:history="1" r:id="rIdwnr906qv2hymkejy2c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в) для инициирования процесса банкротства </w:t>
      </w:r>
      <w:hyperlink w:history="1" r:id="rIdynau-lvckeq0_oesr_d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3)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г)  подлежащих  к  передаче  в  ведение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</w:t>
      </w:r>
      <w:hyperlink w:history="1" r:id="rIdt9knbwphmwr1occw3e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 двухнедельный срок сформировать рабочие группы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финансово-хозяйственной   деятельности   предприятий,  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приложениях 1, 2,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в  месячный  срок совместно с предприятиями,  перечисленными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приложении  1,   разработать  и утвердить  график  мер  по 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принципов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  Руководителям предприятий,  указанных в приложении  2, 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декабря   1997   года  представить  доказательства 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 на  рассмотрение  Правительственной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реструктуризации 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случае отрицательного заключения Комиссии Фонду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  Кыргызской  Республики  не  позднее  1  января  1998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процесс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Управлению  по реорганизации и ликвидации предприятий при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  имущества  Кыргызской  Республики   в 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   инициировать  процесс  банкротства  предприятий,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 Министерству финансов Кыргызской Республики, 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 Правительстве Кыргызской Республики делегировать  Управлению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  и  ликвидации предприятий при  Фонде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     Кыргызской    Республике   полномочия    по    взысканию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по налоговым платежам и отчислениям в Социальный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 Правительстве Кыргызской Республики предприятий, перечисленных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6. Запретить всем государственным органам предоставление  отсрочек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выплате обязательств предприятиям,  перечисленным в приложениях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  3,    без  согласия  Управления  по  реорганизации  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  при   Фонде   государственного   имущества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7.   Запретить   налоговым   и  другим  государственным 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   изъятия денежных средств с банковских  счетов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источников,  а также активов в ущерб другим  кредиторам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включенных  в приложение 3, до начала процесса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8.    Утвердить   прилагаемое   </w:t>
      </w:r>
      <w:hyperlink w:history="1" r:id="rIdrgr_pneijja7hek94z4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продаже  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ликвидируемых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9.   Вывести   из   системы  Министерства  внешней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  Кыргызской  Республики предприятия,   перечисленные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приложении   4,   передав   их  в  ведение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10. Министерству труда и социальной защиты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месячный   срок   разработать  мероприятия  по  смягчению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последствий ликвидации и реструктуризации промышленных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11.   Признать   утратившим   силу 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  от 10 апреля 1997  года  N  204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    выполнения    финансовых   обязательств  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12.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предприятий для первоочередного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принципов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"Майлуу-Сууйский ЭЛЗ"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"Айнур"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"Бишкекский машзавод"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Хайдарканский ртутный комбинат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"Кыргызский химико-металлургический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"Кантский цементно-шиферный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"Кыргызмебель"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"Ак-Тилек"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"Калем"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"Текстильщик"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"Кадам"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"Кыргызский камвольно-суконный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"Бишкекская кенафная фабрика"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"Байпак"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"Жылдыз"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"Айгуль"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"Кошой"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"Салкын"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НАК "Кыргыз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ГАК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"КГРК"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"Кадамжайский сурьмяной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"Кыргызнефтегаз"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"Ак-Марал" (Токмокский радиозавод)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предприятий, подлежащих дополнительному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диагностическому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"Бишкекская швейная фабрика им.ВЛКСМ"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"Жанар"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"Кыргызкилем"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"Кеминский электротехнический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"Электротехник"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"Анар"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"Нур"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"Корпорация "Каджи-Сайский ЭТЗ"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"Сетунь"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"Корпорация "КЭМЗ"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"Завод контрольно-измерительных приборов"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"Кыргызкабель"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"Жетиген"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"OREMI"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"ТНК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"Кыргызавтомаш"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"Оргтехника"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"Бишкекстройматериалы"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"Линолеум"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"Айнек"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"Кыргыз-Тоо-Таш"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"Токмокский комбинат строительных материалов"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"Кристалл"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"Касиет"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"Эдельвейс"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"Ак-Була" (ПОШ города Токмок)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"Жибек"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"Теским"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Майлуу-Сууйская швейная фабрика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"ОККО"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"Шахта "Кок-Жангак"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"Илбирс"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"Каинды-Кант"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"Таттуу"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"Кыргызшампаны"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"Ошский машзавод"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СП "Булгаары"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предприятий для инициирования процесса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"Ыссык-Кульэлектро"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"Автосборочный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"Завод сверл"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"Монолит"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"Бакыт"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"Кыргызфарфор"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Найманский калошный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"Мин-Булак"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"Ак-Марал" (Бишкекский кожевенный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"Алай"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"Семетей"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"Алмех"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"Кожсырьевой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"Чалдовар"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"Башат"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"Бугу-Эне"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"Арашан"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"Кадамжайская швейная фабрика"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"Кызыл-Киякомур"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"Сулюктакомур"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"Разрез "Алмалыккомур"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"Шахта "Джергалан"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Шахтостроительное управление города 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Шахтостроительное управление города Сулюкта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"Тунгуч-Кант"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ГАО "Токмокский мясокомбинат"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Дирекция строящегося кожзавода, город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Дирекция строящегося комбината по изготовлению мебели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предприятий, подлежащих к передаче в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"Курулушматериалы", город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"Чолпон" (Таласская обувная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"Арашан" (Таласская швейная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"Табышкер" (Кыргызлечснабсбыт)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"Ай-Пери" (Араванская швейная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"Тунгуч" (Сулюктинский кирпичный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"Ай-Пери" (Сулюктинская швейная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"Татына" (Кара-Балтинская швейная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ОсОО   "Эмгек"    (Республиканское  производственное 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надомного труда)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"Мурас" (Ошское объединение НХП)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"Втормет"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"Фирма "Кыргызстан"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Найманский калошный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Кочкорский молзавод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Кадамжайский мясо-молочный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"Максат" (Маймакский консервный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Кызыл-Кийский завод безалкогольных напитков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Мин-Кушский хлебозавод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"Улук-Нан" (Нарынский хлебозавод)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"Момо-Жемиш" (Джалал-Абадский консервный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"Тюп" (Тюпский маслозавод)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"Токтогульский маслозавод"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Баткенский мясоперерабатывающий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Ала-Букинский маслозавод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ОсОО "Заман" (Баткенский маслозавод)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"Кул-Азык" (Майлуу-Сууйский мясокомбинат)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"Жумгал Тамак-Аш" (Чаекский мясокомбинат)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"Бакай-Ата" (Узгенский мясоперерабатывающий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"Кен-Кол" (Базар-Курганская кондитерская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  "Иман-Ата"  (Караванский  молочный   завод,   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"Тооке" (Алайский мясоперерабатывающий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c9qt82auitvlxcvkz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dalil.kg/document/34805</w:t>
      </w:r>
    </w:hyperlink>
  </w:p>
  <w:p>
    <w:pPr>
      <w:spacing w:after="0" w:before="40"/>
      <w:jc w:val="center"/>
    </w:pPr>
    <w:hyperlink w:history="1" r:id="rIdrvtn5h89y0uclnqvykm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avpp4-e6rfgoyaads_6" Type="http://schemas.openxmlformats.org/officeDocument/2006/relationships/hyperlink" Target="https://dalil.kg/document/98358" TargetMode="External"/><Relationship Id="rIdeawbguh1uuxv78cuyeqzq" Type="http://schemas.openxmlformats.org/officeDocument/2006/relationships/hyperlink" Target="https://dalil.kg/document/34916" TargetMode="External"/><Relationship Id="rIdpktqo4efqejadnfzd4czz" Type="http://schemas.openxmlformats.org/officeDocument/2006/relationships/hyperlink" Target="https://dalil.kg/document/34971" TargetMode="External"/><Relationship Id="rIdz4lxf3zhkydujebm09rkw" Type="http://schemas.openxmlformats.org/officeDocument/2006/relationships/hyperlink" Target="https://dalil.kg/document/5180" TargetMode="External"/><Relationship Id="rId5zyvaqd2elw226s4fg3ne" Type="http://schemas.openxmlformats.org/officeDocument/2006/relationships/hyperlink" Target="https://dalil.kg/document/34805#1" TargetMode="External"/><Relationship Id="rIdwnr906qv2hymkejy2ckah" Type="http://schemas.openxmlformats.org/officeDocument/2006/relationships/hyperlink" Target="https://dalil.kg/document/34805#2" TargetMode="External"/><Relationship Id="rIdynau-lvckeq0_oesr_d-b" Type="http://schemas.openxmlformats.org/officeDocument/2006/relationships/hyperlink" Target="https://dalil.kg/document/34805#3" TargetMode="External"/><Relationship Id="rIdt9knbwphmwr1occw3enjq" Type="http://schemas.openxmlformats.org/officeDocument/2006/relationships/hyperlink" Target="https://dalil.kg/document/34805#4" TargetMode="External"/><Relationship Id="rIdrgr_pneijja7hek94z4q-" Type="http://schemas.openxmlformats.org/officeDocument/2006/relationships/hyperlink" Target="https://dalil.kg/document/348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c9qt82auitvlxcvkzwj" Type="http://schemas.openxmlformats.org/officeDocument/2006/relationships/hyperlink" Target="https://dalil.kg/document/34805" TargetMode="External"/><Relationship Id="rIdrvtn5h89y0uclnqvykm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2026-09-24T03:41:29.736Z</dcterms:created>
  <dcterms:modified xsi:type="dcterms:W3CDTF">2026-09-24T03:41:29.736Z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