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ssqv9hter4xwgwsyjt0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февраля 1996 года N 55                                ПОЛОЖЕНИЕ                  о порядке контроля за экспортом из      Кыргызской Республики химикатов, оборудования и технологий,       которые имеют мирное назначение, но могут быть применены                    при создании химического оружия     1. Настоящим Положением определен комплекс мероприятий по контролюза   экспортом   (передачей,    обменом)  из   Кыргызской   Республикихимикатов,   оборудования   и  технологий,    которые   имеют   мирноеназначение,  но могут быть применены при создании химического  оружия,указанных   в  утвержденном   распоряжением   Президента    КыргызскойРеспублики Списке химикатов, оборудования и технологий,  которые имеютмирное  назначение,  но  могут быть применены при создании химическогооружия,  экспорт которых контролируется и осуществляется по  лицензиям(далее   именуются   -   химикаты, оборудование и технологии  двойногоприменения).    2.   Требования  настоящего  Положения  распространяются  на  всехсубъектов  хозяйственной  деятельности,  находящихся  под  юрисдикциейКыргызской Республики, независимо от форм собственности.    3. На основании решений Организации Объединенных Наций экспорт,  атакже  реэкспорт  из Кыргызской Республики химикатов,  оборудования  итехнологий  двойного применения не могут осуществляться в государства,нарушающие  запрет  на  применение химического  оружия,  установленныйЖеневским  протоколом  о  запрещении применения  на  войне  удушливых,ядовитых или других подобных газов и бактериологических средств от  17июня 1925  года.    При обнаружении фактов нарушения  странами-импортерами  указанногомеждународного  акта  или  невыполнения ими принятых  на  себя  другихобязательств,    предусмотренных   настоящим   Положением,    контракт(соглашение, договор) подлежит расторжению.    4.   Порядок   контроля  за  экспортом  из  Кыргызской  Республикихимикатов,    оборудования    и   технологий    двойного    примененияпредусматривает:    подготовку и выдачу заключения о возможности  экспорта  химикатов,оборудования и технологий двойного применения;    лицензирование  экспорта  химикатов,  оборудования  и   технологийдвойного применения;    таможенный контроль и таможенное  оформление  экспорта  химикатов,оборудования и технологий двойного применения.    5.  Лицензирование  экспорта  (передачи,   обмена)  из  КыргызскойРеспублики   химикатов,  оборудования и технологий двойного примененияосуществляется  в соответствии с настоящим Положением  по  всем  видамвнешнеэкономической  деятельности,  включая  прямые   производственныеи  научно-технические  связи,   прибрежную  и  приграничную  торговлю,товарообменные операции.    Экспорт (передача,  обмен) химикатов,  оборудования  и  технологийдвойного   применения  осуществляется  только  по  разовым  лицензиям,выдаваемым    Госагентством   по   внешнеэкономическим   связям    приПравительстве Кыргызской Республики.    Основанием для выдачи лицензии  является  заключение  Министерствасельского    хозяйства   и   продовольствия   Кыргызской   Республики,Министерства  здравоохранения  Кыргызской  Республики  о   возможностиэкспорта  (передачи,  обмена)  химикатов,  оборудования  и  технологийдвойного применения.    6.  Для  получения  заключения о возможности  экспорта  (передачи,обмена)  из Кыргызской Республики каждого вида химикатов, оборудованияили   технологий  двойного   применения   экспортер    обращается    вМинистерство  сельского хозяйства и продовольствия или в  Министерствоздравоохранения Кыргызской Республики представляя при  этом  следующиедокументы:    заявление   о  выдаче  лицензии,  оформленное  в  соответствии   стребованиями,   установленными  Госагентством  по  внешнеэкономическимсвязям  при Правительстве Кыргызской Республики;    заверенную копию контракта (соглашения, договора) на русском языкена    экспорт    (передачу,   обмен)  химикатов,    оборудования   илитехнологий двойного применения;    заверенную   копию  договора  между  кыргызским  изготовителем   иэкспортером,  в  случае  если экспорт  химикатов,   оборудования   илитехнологий двойного применения осуществляется через посредника;    оригиналы документов, содержащих предусмотренные настоящим пунктомобязательства импортера,  в случае если эти обязательства  отсутствуютв  тексте  контракта,  конечных пользователей, в случае если  импортерявляется посредником, а также уполномоченного государственного  органастраны импортера.    В тексте  контракта  (соглашения,  договора) на экспорт (передачу,обмен)   из   Кыргызской  Республики  химикатов,    оборудования   илитехнологий   двойного   применения  должны  быть  указаны:    конечныепользователи;     цель    использования    экспортируемого     товара;обязательства импортера, гарантирующие, что эти химикаты, оборудованиеили  технологии  двойного  применения  будут  использованы  только   взаявленных целях, не связанных с производством  химического оружия,  ине  будут  реэкспортированы или переданы кому бы то  ни  было,   кромеконечных пользователей, без письменного разрешения на это экспортера.    Обязательства  импортера  должны  быть  специально   оформлены   вуполномоченном  государственном  органе  страны-импортера  отдельно покаждой  сделке по экспорту (передаче, обмену) каждого вида  химикатов,оборудования или технологий двойного применения в форме международного(национального)  импортного сертификата или его аналога,  а  в  случаеотсутствия  процедуры  оформления импортного  сертификата  -  в  формедокумента, содержащего указанные обязательства, с заверенным переводомна русский язык.    Если импортер  является  посредником,  то  указанные обязательствадолжны  быть  выданы также и конечным пользователем по каждой   сделкепо экспорту (передаче, обмену) каждого вида химикатов, оборудования  итехнологий  в  форме  отдельного документа с заверенным  переводом  нарусский язык.    Для   получения   заключения  о  возможности   временного   вывозаотдельного   вида   химикатов и оборудования двойного  применения  длядемонстрации  на  выставках, ярмарках и в рекламных  целях  кыргызскаяорганизация,  осуществляющая такой вывоз,  направляет  в  Министерствосельского  хозяйства  и  продовольствия Кыргызской  Республики  или  вМинистерство здравоохранения Кыргызской Республики:    заявление, содержащее сведения о целях вывоза,  месте и  характереиспользования   вывозимого  объекта,   названии  выставки   (ярмарки),сроках нахождения объекта за границей;    заявление   о  выдаче  лицензии,  оформленное  в  соответствии   стребованиями,   установленными  Госагентством  по  внешнеэкономическимсвязям  при Правительстве Кыргызской Республики;    обязательства   кыргызской  организации,    осуществляющей   вывозобъекта, по его обратному ввозу.    Министерство сельского хозяйства и продовольствия  и  Министерствоздравоохранения   Кыргызской  Республики  имеют  право  запрашивать  иполучать  дополнительные  информацию  и  документы,   необходимые  дляподготовки соответствующего заключения.    Заключение  этих  министерств  о возможности  экспорта  (передачи,обмена)  или  временного вывоза химикатов,  оборудования и  технологийдвойного  применения  выдается не позднее чем  через  20  дней   послеполучения    Госагентством    по   внешнеэкономическим   связям    приПравительстве   Кыргызской  Республики  всех   правильно   оформленныхвышеперечисленных документов.    Указанное    заключение    направляется    в    Госагентство    повнешнеэкономическим связям при Правительстве Кыргызской  Республики  изаявителю     для    представления    уполномоченному     Министерстваиностранных  дел  Кыргызской Республики в  соответствующем  регионе  ипоследующего оформления лицензии в установленном порядке.    7.   Разрешение   на  реэкспорт  импортированных   из   КыргызскойРеспублики  химикатов,  оборудования  и технологий двойного применениявыдается  импортеру  кыргызским экспортером  на  основании  заключенияМинсельхоза    и   Минздрава  Кыргызской  Республики   о   возможностиреэкспорта.    Для этого кыргызский  экспортер  представляет  в  Госагентство  повнешнеэкономическим связям при Правительстве Кыргызской Республики:    заявление, в котором указываются наименование объекта  реэкспорта,его   количественные   характеристики,  характер  использования,   кодтоварной   номенклатуры  внешнеэкономической   деятельности,    номеразаключения  Минсельхоза,  Минздрава Кыргызской Республики и  лицензии,на  основании которых осуществлялся экспорт, а также номера контрактовкыргызского   экспортера   с   зарубежным  импортером  и   зарубежногоимпортера с третьим лицом;    заверенные    копии    документов,    содержащих    обязательства,предусмотренные  пунктом  6 настоящего Положения,   выданных  конечнымпользователем   и   уполномоченным  государственным   органом   странытретьего   лица,    в   виде   сертификата   конечного   пользователя,международного   (национального)  импортного  сертификата   или   иныхдокументов, предусмотренных законодательством этой страны.    Заключение   Минсельхоза    Кыргызской  Республики   и   МинздраваКыргызской Республики о возможности реэкспорта оформляется не  позднеечем     через    20    дней   после   получения    Госагентством    повнешнеэкономическим  связям  при Правительстве  Кыргызской  Республикивсех    правильно   оформленных    вышеперечисленных   документов    инаправляется им кыргызскому экспортеру.    8. Химикаты,  оборудование и технологии двойного применения при ихперемещении  за  пределы Кыргызской Республики подлежат  обязательномутаможенному оформлению в установленном порядке.    Экспортер представляет таможенным органам лицензию, которая служитоснованием для пропуска объекта за пределы Кыргызской Республики.    Гостаможинспекция при  Минфине Кыргызской Республики предоставляетГосагентству   по   внешнеэкономическим   связям   при   ПравительствеКыргызской Республики  информацию  по согласованной форме о вывозе  запределы  Кыргызской  Республики  в  порядке,  установленном  настоящимПоложением,   химикатов,    оборудования    и    технологий   двойногоприменения или их обратном ввозе в случае временного вывоза.    9.  Передача  сведений,   содержащих государственную  тайну,   приосуществлении  экспорта (передачи, обмена) химикатов,  оборудования  итехнологий   двойного  применения  осуществляется  в  соответствии   сЗаконом Кыргызской Республики "О государственной тайне".    10.  Лица,   осуществляющие  экспорт  химикатов,  оборудования   итехнологий  двойного применения с нарушением порядка,   установленногонастоящим   Положением,   несут  ответственность  в   соответствии   сзаконодательством Кыргызской Республики.                                  СПИСОК                 химикатов, оборудования и технологий,       которые имеют мирное назначение, но могут быть применены           при создании химического оружия, экспорт которых             контролируется и осуществляется по лицензиям -----------------------------------------------------------------------N позиции|                  Наименование                   |Код ТН ВЭД---------|-------------------------------------------------|-----------         |               Раздел I. Химикаты                |         |                                                 |I.1.     |Соединения, имеющие одну Р-метиловую, Р-этиловую |293100100;         |или Р-пропиловую (нормальную или изо-) связь     |293100200;         |                                                 |293100300;         |                                                 |293100900I.2.     |N,N-диизопропиламиноэтил-2-хлорид                |292119900I.3.     |N,N-диизопропиламиноэтилмеркаптан-2              |293090800I.4.     |N,N-диизопропиламиноэтан-2-ол                    |292219000I.5.     |Диэтил-N,N-диметиламидофосфат                    |292119900I.6.     |Пинаколиновый спирт                              |290519900I.7.     |3-гидрокси-1-метилпиперидин                      |293339900I.8.     |Хинуклидин-3-ол                                  |293339900I.9.     |Тиодигликоль                                     |292090800I.10.    |Треххлористый мышьяк                             |281210900I.11.    |Хлорциан                                         |285100900I.12.    |Дихлорангидрид угольной кислоты (фосген)         |281210900I.13.    |Трихлорнитрометан (хлорпикрин)                   |290490900I.14.    |Диметилфосфит                                    |292090200I.15.    |Триметилфосфит                                   |292090300I.16.    |Диэтилфосфит                                     |292090800I.17.    |Триэтилфосфит                                    |292090800I.18.    |Треххлористый фосфор                             |281210150I.19.    |Пятихлористый фосфор                             |281210190I.20.    |Хлорокись фосфора                                |281210110I.21.    |Фтористый водород                                |281111000I.22.    |Соли фтористого водорода                         |282611000;         |                                                 |282619000I.23.    |Фенилуксусная (бензиловая) кислота               |291633000I.24.    |3-хинуклидон                                     |293339900I.25.    |Диметиламин                                      |292111110;         |                                                 |292111190I.26.    |Тионилхлорид                                     |281210900I.27.    |Метилбензилат                                    |291819900I.28.    |2-хлорэтанол                                     |290550100I.29.    |Пинаколин                                        |291419000I.30.    |Цианистый калий                                  |283719000I.31.    |Монохлористая сера                               |281210900I.32.    |Двухлористая сера                                |281210900I.33.    |Диметиламиногидрохлорид                          |292111900I.34.    |Цианистый натрий                                 |283711000I.35.    |Триэтаноламин                                    |292213000I.36.    |Пентасульфид фосфора                             |281390100I.37.    |Диизопропиламин                                  |292119900I.38.    |Диэтиламиноэтанол                                |292219000I.39.    |Сульфид натрия                                   |283010000I.40.    |Триэтаноламиногидрохлорид                        |292213000I.41.    |N,N-диизопропил-2-аминоэтилхлорид гидрохлорид    |292119900         |                                                 |         |             Раздел II. Оборудование             |         |                                                 |II.1.    |Производственные установки и оборудование        |II.1.1.  |Реакционные сосуды, реакторы и смесители         |II.1.1.1.|Реакционные сосуды или реакторы со смесителями   |731010000;         |или без них, имеющие общий внутренний объем свыше|841940000;         |0,1 куб.м (100 л) и менее 20 куб.м (20000 л) и у |847982000         |которых все поверхности, находящиеся у контакте с|         |химикатами, изготовлены из одного или нескольких |         |нижеуказанных коррозиестойких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тантал или танталовые сплавы;                  |         |- титан или титановые сплавы;                    |         |- цирконий или сплавы циркония;                  |         |- фторполимеры;                                  |         |- стекло или стеклянная облицовка (в том числе   |         |стеклообразное или эмалевое покрытие);           |         |- серебро или материалы, плакированные серебром  |II.1.1.2.|Смесители, специально спроектированные           |847982000;         |(предназначенные) для использования в реакционных|847990920;         |сосудах или реакторах, указанных в пункте        |847990980         |II.1.1.1, и у которых все поверхности,           |         |находящиеся в контакте с химикатами, изготовлены |         |из одного или нескольких нижеуказанных           |         |коррозиестойких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тантал или танталовые сплавы;                  |         |- титан или титановые сплавы;                    |         |- цирконий или сплавы циркония;                  |         |- фторполимеры;                                  |         |- стекло или стеклянная облицовка (в том числе   |         |стеклообразное или эмалевое покрытие);           |         |- серебро или материалы, плакированные серебром  |II.1.2.  |Емкости для хранения, контейнеры или накопители, |730900300;         |имеющие общий внутренний объем свыше 0,1 куб.м   |731010000;         |(100 л) и у которых все поверхности, находящиеся |731100;         |в контакте с химикатами, изготовлены из одного   |860900900         |или нескольких нижеуказанных коррозиестойких     |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тантал или танталовые сплавы;                  |         |- титан или титановые сплавы;                    |         |- цирконий или сплавы циркония;                  |         |- фторполимеры;                                  |         |- стекло или стеклянная облицовка (в том числе   |         |стеклообразное или эмалевое покрытие);           |         |- серебро или материалы, плакированные серебром  |II.1.3.  |Теплообменники или конденсаторы, имеющие площадь |841950900         |поверхности теплообмена менее 20 кв.м и у которых|         |все поверхности, находящиеся в контакте с        |         |химикатами, изготовлены из одного или нескольких |         |нижеуказанных коррозиестойких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тантал или танталовые сплавы;                  |         |- титан или титановые сплавы;                    |         |- цирконий или сплавы циркония;                  |         |- фторполимеры;                                  |         |- стекло или стеклянная облицовка (в том числе   |         |стеклообразное или эмалевое покрытие);           |         |- серебро или материалы, плакированные серебром  |II.1.4.  |Дистилляционные или абсорбционные колонны,       |841940000         |имеющие внутренний диаметр более 0,1 м и у       |         |которых все поверхности, находящиеся в контакте с|         |химикатами, изготовлены из одного или нескольких |         |нижеуказанных коррозиестойких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тантал или танталовые сплавы;                  |         |- титан или титановые сплавы;                    |         |- цирконий или сплавы циркония;                  |         |- фторполимеры;                                  |         |- стекло или стеклянная облицовка (в том числе   |         |стеклообразное или эмалевое покрытие);           |         |- графит;                                        |         |- серебро или материалы, плакированные серебром  |II.1.5.  |Снаряжательное (наливное) оборудование, имеющее  |842230000         |дистанционное управление и у которого все        |         |поверхности, находящиеся в контакте с химикатами,|         |изготовлены из одного или нескольких             |         |нижеуказанных коррозиестойких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|II.1.6.  |Вентили многократного уплотнения с отверстием для|848180790;         |обнаружения течи, вентили с уплотнением          |848180870;         |сильфонного типа, обратные (стопорные) вентили   |848180990         |или мембранные вентили, у которых все            |         |поверхности, находящиеся в контакте с химикатами,|         |изготовлены из одного или нескольких             |         |нижеуказанных коррозиестойких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тантал или танталовые сплавы;                  |         |- титан или титановые сплавы;                    |         |- цирконий или сплавы циркония;                  |         |- фторполимеры;                                  |         |- стекло или стеклянная облицовка (в том числе   |         |стеклообразное или эмалевое покрытие)            |II.1.7.  |Многоцелевые коммуникации (двойные и многостенные|841990900         |трубы) типа "труба в трубе", имеющие отверстие   |         |для обнаружения течи и у которых все поверхности |         |внутреннего трубопровода, находящиеся в контакте |         |с химикатами, изготовлены из одного или          |         |нескольких нижеуказанных коррозиестойких         |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тантал или танталовые сплавы;                  |         |- титан или титановые сплавы;                    |         |- цирконий или сплавы циркония;                  |         |- фторполимеры;                                  |         |- стекло или стеклянная облицовка (в том числе   |         |стеклообразное или эмалевое покрытие);           |         |- графит;                                        |         |- серебро или материалы, плакированные серебром  |II.1.8.  |Насосы герметичные с многократным уплотнением, с |841381900;         |магнитным приводом, сильфонный или диафрагменный;|841410300;         |насосы с максимальной производительностью более  |841410500;         |0,6 куб.м/ч или вакуумные насосы с максимальной  |841410900         |производительностью более 5 куб.м/ч (при         |         |температуре 0 градусов С и давлении 101,30 кПа), |         |у которых все поверхности, находящиеся в контакте|         |с химикатами, изготовлены из одного или          |         |нескольких нижеуказанных коррозиестойких         |         |материалов: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тантал или танталовые сплавы;                  |         |- титан или титановые сплавы;                    |         |- цирконий или сплавы циркония;                  |         |- фторполимеры;                                  |         |- стекло или стеклянная облицовка (в том числе   |         |стеклообразное или эмалевое покрытие);           |         |- графит;                                        |         |- керамика;                                      |         |- ферросиликон                                   |II.1.9.  |Печи для сжигания, предназначенные для           |841780900;         |уничтожения боевых отравляющих веществ,          |851420900;         |контролируемых химикатов или химического         |851430900         |снаряжения, оборудованные специально             |         |сконструированными системами подачи отходов и    |         |специальными погрузочно-разгрузочными            |         |механизмами, со средней температурой в камере    |         |сгорания более 1000 градусов С, у которых все    |         |поверхности в системе подачи отходов, вступающие |         |в контакт с продуктами отходов, изготовлены из   |         |одного или нескольких нижеуказанных              |         |коррозиестойких материалов или облицованы ими:   |         |- никель или сплавы с более чем 40-процентным    |         |содержанием никеля по весу;                      |         |- сплавы с более чем 25-процентным содержанием   |         |никеля и 20-процентным содержанием хрома по весу;|         |- керамика                                       |II.2.    |Системы и датчики контроля токсичных газов       |II.2.1.  |Системы контроля токсичных газов, включая        |902710100;         |датчики, спроектированные для непрерывного       |902710900;         |функционирования и пригодные для обнаружения     |902790900         |агентов химического оружия, химикатов, указанных |         |в разделе I настоящего Списка, или органических  |         |соединений, содержащих фосфор, серу, фтор или    |         |хлор при концентрациях 0,3 мг/куб.м или менее    |II.2.2.  |Системы контроля токсичных газов, включая        |902710100;         |датчики, спроектированные для обнаружения        |902710900;         |фосфорорганических соединений при помощи         |902790900         |препаратов группы холинестераз                   |-----------------------------------------------------------------------     Примечания:     1. Экспортный контроль не распространяется на оборудование, специ-ально предназначенное для использования в гражданских целях (для произ-водства пищевых продуктов, переработки целлюлозы и производства бумаги,водоочистки) и являющееся по своим конструктивным  особенностям  непри-годным для хранения, переработки, производства или пропуска потока бое-вых отравляющих веществ или любых контролируемых химикатов, указанных вразделе I настоящего Списка.     2. Экспорт (передача,  обмен) любого неконтролируемого  оборудова-ния, содержащего один или несколько контролируемых компонентов, указан-ных в разделе II настоящего Списка,  когда контролируемый компонент иликомпоненты  являются частью этого оборудования и могут быть практическиудалены или использованы для других целей, подлежит экспортному контро-лю в порядке,  установленном для оборудования, являющегося таким компо-нентом.     3. Экспорт (передача,  обмен) предприятия,  которое может быть ис-пользовано для производства химического оружия или химикатов, указанныхв разделе I настоящего Списка, подлежит экспортному контролю.----------------------------------------------------------------------- N позиции |                        Наименование-----------|-----------------------------------------------------------           |                   Раздел III. Технологии           |           |                        Определения           |           |1. "Технология" - конкретная информация, необходимая для           |разработки, производства или использования продукта. Эта           |информация может иметь форму "технических данных" или           |"технической помощи".           |2. "Разработка" включает все стадии работ, предшествующие           |производству, такие как:           |  проектирование;           |  проектные исследования;           |  анализ проектных вариантов;           |  выработка концепций проектирования;           |  сборка и испытание прототипов (моделирование);           |  схемы опытного производства;           |  техническая документация;           |  процесс передачи технической документации в производство.           |3. "Производство" включает все стадии производства, такие           |как:           |  отработка производственного процесса;           |  изготовление;           |  компоновка;           |  сборка (монтаж);           |  контроль и проверка производства;           |  испытания;           |  мероприятия по обеспечению качества.           |4. "Техническая помощь" может принимать такие формы, как:           |  инструктаж;           |  повышение квалификации;           |  подготовка кадров;           |  передача практического опыта;           |  консультационные услуги.           |Техническая помощь может включать передачу технических           |данных.           |5. "Технические данные" - информация в виде проектов,           |планов, диаграмм, моделей, формул, таблиц, технических           |проектов (расчетов) и спецификаций, пособий и инструкций,           |выполненных на различных носителях информации, в том числе           |таких как магнитные диски, ленты и постоянные запоминающие           |устройства.           |6. "Использование" включает эксплуатацию, установку           |(включая монтаж на месте), техническое обслуживание и           |текущий ремонт (проверку), ремонт, капитальный ремонт или           |восстановление.           |III.1.     |Технологии производства химикатовIII.1.1.   |Технология производства соединений, содержащих Р-метиловую,           |Р-этиловую или Р-пропиловую (нормальную или изо-) связь;III.1.1.1. |диметилметилфосфоната;III.1.1.2. |метилфосфонилдифторида (дифторангидрида метилфосфоновой           |кислоты);III.1.1.3. |метилфосфонилдихлорида (дихлорангидрида метилфосфоновой           |кислоты);III.1.1.4. |диэтилэтилфосфоната;III.1.1.5. |этилдихлорфосфина;III.1.1.6. |этилфосфонилдихлорида (дихлорангидрида этилфосфоновой           |кислоты);III.1.1.7. |этилфосфонилдифторида (дифторангидрида этилфосфоновой           |кислоты);III.1.1.8. |метилдихлорфосфина;III.1.1.9. |О-этил-2-диизопропиламиноэтилметилфосфонита;III.1.1.10.|диэтилметилфосфонита;III.1.1.11.|диметилэтилфосфоната;III.1.1.12.|этилдифторфосфина;III.1.1.13.|метилдифторфосфина;III.1.1.14.|фосфакрилата;III.1.1.15.|фосдиола-A;III.1.1.16.|эстефана-383;III.1.1.17.|гексарана;III.1.1.18.|фосполиола II;III.1.1.19.|фостетрола IIII.1.2.   |Технология производства N,N-диизопропиламиноэтил-2-хлоридаIII.1.3.   |Технология производства           |N,N-диизопропиламиноэтилмеркаптана-2III.1.4.   |Технология производства N,N-диизопропиламиноэтан-2-олаIII.1.5.   |Технология производства диэтил-N,N-диметиламидофосфатаIII.1.6.   |Технология производства пинаколинового спиртаIII.1.7.   |Технология производства 3-гидрокси-1-метилпиперидинаIII.1.8.   |Технология производства хинуклидин-3-олаIII.1.9.   |Технология производства тиодигликоляIII.1.10.  |Технология производства хлорцианаIII.1.11.  |Технология производства треххлористого мышьякаIII.1.12.  |Технология производства диметилфосфитаIII.1.13.  |Технология производства триметилфосфитаIII.1.14.  |Технология производства диэтилфосфитаIII.1.15.  |Технология производства триэтилфосфитаIII.1.16.  |Технология производства треххлористого фосфораIII.1.17.  |Технология производства пятихлористого фосфораIII.1.18.  |Технология производства хлорокиси фосфораIII.1.19.  |Технология производства фтористого водородаIII.1.20.  |Технология производства солей фтористого водорода:III.1.21.1.|бифторида калия;III.1.21.2.|бифторида аммония;III.1.21.3.|бифторида натрия;III.1.21.4.|фторида натрия;III.1.21.5.|фторида калияIII.1.22.  |Технология производства фенилуксусной (бензиловой) кислотыIII.1.23.  |Технология производства 3-хинуклидонаIII.1.24.  |Технология производства диметиламинаIII.1.25.  |Технология производства тионилхлоридаIII.1.26.  |Технология производства метилбензилатаIII.1.27.  |Технология производства 2-хлорэтанолаIII.1.28.  |Технология производства пинаколинаIII.1.29.  |Технология производства цианистого калияIII.1.30.  |Технология производства монохлористой серыIII.1.31.  |Технология производства двухлористой серыIII.1.32.  |Технология производства диметиламиногидрохлоридаIII.1.33.  |Технология производства цианистого натрияIII.1.34.  |Технология производства триэтаноламинаIII.1.35.  |Технология производства пентасульфида фосфораIII.1.36.  |Технология производства диизопропиламинаIII.1.37.  |Технология производства диэтиламиноэтанолаIII.1.38.  |Технология производства сульфида натрияIII.1.39.  |Технология производства триэтаноламиногидрохлоридаIII.1.40.  |Технология производства           |N,N-диизопропил-2-аминоэтилхлоридгидрохлоридаIII.2.     |Технологии производства оборудованияIII.2.1.   |Конструкция и технология производства реакционных сосудов,           |реакторов и смесителейIII.2.1.1. |Конструкция и технология производства реакционных сосудов           |или реакторов со смесителями или без них, имеющих общий           |внутренний объем свыше 0,1 куб.м (100 л) и менее 20 куб.м           |(20000 л) и у которых все поверхности,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тантал или танталовые сплавы;           |- титан или титановые сплавы;           |- цирконий или сплавы циркония;           |- фторполимеры;           |- стекло или стеклянная облицовка (в том числе           |стеклообразное или эмалевое покрытие);           |- серебро или материалы, плакированные серебромIII.2.1.2. |Конструкция и технология смесителей, специально           |спроектированных (предназначенных) для использования в           |реакционных сосудах или ректорах, указанных в пункте           |II.1.1.1, и у которых все поверхности,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тантал или танталовые сплавы;           |- титан или титановые сплавы;           |- цирконий или сплавы циркония;           |- фторполимеры;           |- стекло или стеклянная облицовка (в том числе           |стеклообразное или эмалевое покрытие);           |- серебро или материалы, плакированные серебромIII.2.2.   |Конструкция и технология производства емкостей для хранения           |контейнеров или накопителей, имеющих общий внутренний объем           |свыше 0,1 куб.м (100 л) и у которых все поверхности,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тантал или танталовые сплавы;           |- титан или титановые сплавы;           |- цирконий или сплавы циркония;           |- фторполимеры;           |- стекло или стеклянная облицовка (в том числе           |стеклообразное или эмалевое покрытие);           |- серебро или материалы, плакированные серебромIII.2.3.   |Конструкция и технология производства теплообменников или           |конденсаторов, имеющих площадь поверхности теплообмена           |менее 20 кв.м и у которых все поверхности,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тантал или танталовые сплавы;           |- титан или титановые сплавы;           |- цирконий или сплавы циркония;           |- фторполимеры;           |- стекло или стеклянная облицовка (в том числе           |стеклообразное или эмалевое покрытие);           |- серебро или материалы, плакированные серебромIII.2.4.   |Конструкция и технология производства дистилляционных или           |абсорбционных колонн, имеющих внутренний диаметр более           |0,1 м и у которых все поверхности,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тантал или танталовые сплавы;           |- титан или титановые сплавы;           |- цирконий или сплавы циркония;           |- фторполимеры;           |- стекло или стеклянная облицовка (в том числе           |стеклообразное или эмалевое покрытие);           |- графит;           |- серебро или материалы, плакированные серебромIII.2.5.   |Конструкция и технология производства снаряжательного           |(наливного) оборудования, имеющего дистанционное управление           |и у которого все поверхности,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весуIII.2.6.   |Конструкция и технология производства вентилей           |многократного уплотнения с отверстием для обнаружения течи,           |вентилей с уплотнением сильфонного типа, обратных           |(стопорных) вентилей или мембранных вентилей, у которых все           |поверхности,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тантал или танталовые сплавы;           |- титан или титановые сплавы;           |- цирконий или сплавы циркония;           |- фторполимеры;           |- стекло или стеклянная облицовка (в том числе           |стеклообразное или эмалевое покрытие)III.2.7.   |Конструкция и технология производства многоцелевых           |коммуникаций (двойных и многостенных труб) типа "труба в           |трубе", имеющих отверстие для обнаружения течи и у которых           |все поверхности внутреннего трубопровода,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тантал или танталовые сплавы;           |- титан или титановые сплавы;           |- цирконий или сплавы циркония;           |- фторполимеры;           |- стекло или стеклянная облицовка (в том числе           |стеклообразное или эмалевое покрытие);           |- графит;           |- серебро или материалы, плакированные серебромIII.2.8.   |Конструкция и технология герметичных насосов с многократным           |уплотнением, с магнитным приводом, сильфонных или           |диафрагменных насосов с максимальной производительностью           |более 0,6 куб.м/ч или вакуумных насосов с максимальной           |производительностью более 5 куб.м/ч (при температуре 0           |градусов С и давлении 101,30 кПа), у которых все           |поверхности, находящиеся в контакте с химикатами,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тантал или танталовые сплавы;           |- титан или титановые сплавы;           |- цирконий или сплавы циркония;           |- фторполимеры;           |- стекло или стеклянная облицовка (в том числе           |стеклообразное или эмалевое покрытие);           |- графит;           |- керамика;           |- ферросиликонIII.2.9.   |Конструкция и технология производства печей для сжигания,           |предназначенных для уничтожения боевых отравляющих веществ,           |контролируемых химикатов или химического снаряжения,           |оборудованных специально сконструированными системами           |подачи отходов и специальными погрузочно-разгрузочными           |механизмами, со средней температурой в камере сгорания           |более 1000 градусов С, у которых все поверхности в системе           |подачи отходов, находящиеся в контакте с продуктами           |отходов, изготовлены из одного или нескольких нижеуказанных           |коррозиестойких материалов:           |- никель или сплавы с более чем 40-процентным содержанием           |никеля по весу;           |- сплавы с более чем 25-процентным содержанием никеля и           |20-процентным содержанием хрома по весу;           |- керамикаIII.3.     |Конструкция и технология производства систем и датчиков           |контроля токсичных газовIII.3.1.   |Конструкция и технология производства систем контроля           |токсичных газов, включая датчики, спроектированных для           |непрерывного функционирования и пригодных для обнаружения           |агентов химического оружия, химикатов, указанных в разделе           |I настоящего Списка, или органических соединений,           |содержащих фосфор, серу, фтор или хлор при концентрациях           |0,3 мг/куб.м или менееIII.3.2.   |Конструкция и технология производства систем контроля           |токсичных газов, включая датчики, спроектированных для           |обнаружения фосфорорганических соединений при помощи           |препаратов группы холинестераз-----------------------------------------------------------------------    Примечания:    1.  Экспортный  контроль  не  распространяется  на  конструкцию  итехнологию   производства  оборудования,  специально  предназначенногодля  использования  в  гражданских целях (для   производства   пищевыхпродуктов, переработки целлюлозы и производства бумаги, водоочистки) иявляющегося  по  своим  конструктивным  особенностям  непригодным  дляхранения,   переработки,   производства  или  пропуска  потока  боевыхотравляющих  веществ или любых контролируемых химикатов,  указанных  вразделе I настоящего Списка.    2. Экспорт (передача, обмен) конструкции и технологии производствалюбого    неконтролируемого  оборудования,    содержащего   один   илинесколько   контролируемых  компонентов,   указанных  в   разделе   IIнастоящего   Списка, когда  контролируемый  компонент  или  компонентыявляются  частью  этого оборудования и могут быть практически  удаленыили  использованы для других целей,  подлежит экспортному  контролю  впорядке,   установленном  для конструкции и  технологии  оборудования,являющегося таким компонентом.    3. Экспорт (передача, обмен) конструкции и технологии производствапредприятия,    которое  может  быть  использовано  для   производствахимического  оружия  или  химикатов,  указанных в разделе I настоящегоСписка, подлежит экспортному контролю.    4.    Одобрение   (разрешение)   экспорта   любого   оборудования,упомянутого  в  разделе  II  настоящего  Списка,  означает  разрешениеэкспорта  тому  же  конечному пользователю  технологии  в  минимальномобъеме, необходимом для установки,  функционирования, эксплуатации илиремонта этого оборудования.    5.   Экспортный   контроль   не   распространяется   на   передачуобщедоступной  информации  или фундаментальных  научных  исследований,опубликованных в открытой печати.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t5vcyhfamdfxmzw2aw50">
      <w:r>
        <w:rPr>
          <w:rFonts w:ascii="Arial" w:cs="Arial" w:eastAsia="Arial" w:hAnsi="Arial"/>
          <w:color w:val="132D3F"/>
          <w:sz w:val="16"/>
          <w:szCs w:val="16"/>
          <w:u w:val="single"/>
        </w:rPr>
        <w:t xml:space="preserve">dalil.kg/document/35061</w:t>
      </w:r>
    </w:hyperlink>
  </w:p>
  <w:p>
    <w:pPr>
      <w:spacing w:after="0" w:before="40"/>
      <w:jc w:val="center"/>
    </w:pPr>
    <w:hyperlink w:history="1" r:id="rId--bbkhcykn91qbzqcekm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ssqv9hter4xwgwsyjt04" Type="http://schemas.openxmlformats.org/officeDocument/2006/relationships/hyperlink" Target="https://dalil.kg/document/350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t5vcyhfamdfxmzw2aw50" Type="http://schemas.openxmlformats.org/officeDocument/2006/relationships/hyperlink" Target="https://dalil.kg/document/35061" TargetMode="External"/><Relationship Id="rId--bbkhcykn91qbzqcekm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2026-09-25T12:21:27.768Z</dcterms:created>
  <dcterms:modified xsi:type="dcterms:W3CDTF">2026-09-25T12:21:27.768Z</dcterms:modified>
</cp:coreProperties>
</file>

<file path=docProps/custom.xml><?xml version="1.0" encoding="utf-8"?>
<Properties xmlns="http://schemas.openxmlformats.org/officeDocument/2006/custom-properties" xmlns:vt="http://schemas.openxmlformats.org/officeDocument/2006/docPropsVTypes"/>
</file>