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2jxsskxbpxfrvod0dc4uq">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7 марта 1996 года N 94            ПОСТАНОВЛЕНИЕ ПРАВИТЕЛЬСТВА КЫРГЫЗСКОЙ РЕСПУБЛИКИ                О фактах вывоза техники и оборудования за                пределы республики и невозврата их под               обязательства ввоза в установленные сроки     Правительство  Кыргызской Республики отмечает,   что  в  1992-1993годах   происходил   массовый вывоз машин,  техники,   оборудования  встраны Содружества Независимых Государств для  производства  подрядныхработ.   Вывезено    строительной   техники    организациями   бывшегогосударственного проектно-строительного концерна "Кыргызкурулуш" - 744единицы.    Несмотря на  принятые обязательства по возрасту вывезенных техникии   оборудования  после  истечения  срока,   указанного  в  таможеннойдекларации,  18 предприятий, организаций их не возвратили.  Около  400единиц  машин,   механизмов,  в том числе  70  процентов  строительнойтехники, в настоящее время находятся в странах Содружества НезависимыхГосударств.    Со стороны местных государственных администраций и Государственнойтаможенной    инспекции    при    Министерстве   финансов   КыргызскойРеспублики  допущены бесконтрольность и непринятие своевременных   мерпо   возрасту  техники или продлению срока нахождения ее за  пределамиреспублики.    Лишь при подготовке материалов для обсуждения данного  вопроса  назаседании   Правительства  Кыргызской  Республики  в  ходе  проведенияпроверки   Государственная  таможенная  инспекция   при   Министерствефинансов  Кыргызской  Республики  применила административное взысканиев  виде штрафа за нарушение таможенных правил к 15 организациям  и  ихруководителям,  нарушившим обязательства обратного  ввоза,   на  общуюсумму  113,7  тыс.сомов,   из них взыскано  39,7  тыс.сомов.  Органамипрокуратуры  применен  ряд  мер  административного  взыскания  в  видевынесения    предписаний,   протеста,   представления    руководителямпредприятий,  взыскания сумм стоимости  невозвращенного оборудования.    Правительство Кыргызской Республики постановляет:    1.  Отметить   недостаточную   работу  Государственной  таможеннойинспекции  при  Министерстве финансов Кыргызской Республики,   местныхгосударственных  администраций по контролю за своевременным  возвратомвывезенных   техники,   машин,   оборудования  или   продлению   сроканахождения их за пределами республики.    2.   Объявить   замечание  заместителю  директора  Государственнойтаможенной   инспекции при Министерстве финансов Кыргызской РеспубликиСуеркулову   Э.А.    за  допущенную  бесконтрольность   и   непринятиесвоевременных  мер  по фактам нарушения обязательств  обратного  ввозатехники,    машин  и  оборудования  согласно  указанным  в  таможеннойдекларации срокам.    3.  Учитывая,   что  отправленная за  пределы  республики  техникавыпущена в 1974-1990 годах,  имеет большой  процент  износа,   в   томчисле сверхнормативный,  ее количество составляет менее 5 процентов отобщего  парка машин,  оборудования, находящихся в этих организациях  ина  предприятиях,  а  имеющаяся  в  наличии  техника  простаивает  илииспользуется   менее   чем   на  20-30  процентов,    поручить   Фондугосударственного   имущества  Кыргызской Республики,  Министерству  поархитектуре   и  строительству  Кыргызской  Республики   совместно   сзаинтересованными   министерствами,    административными   ведомствамигосконцернами,  местными государственными администрациями:    -  рассмотреть   конкретно  по каждой  организации  и  предприятиюперечень   техники,    оборудования,    простаивающих   за   пределамиреспублики   и  подлежащих  возврату.  Определить  стоимость  техники,оборудования, машин, не подлежащих возврату, и возместить их стоимостьгосударству;    -   совместно   с   Государственной  таможенной   инспекцией   приМинистерстве  финансов Кыргызской Республики рассмотреть экономическуюцелесообразность и механизм возврата вывезенной особо ценной техники иоборудования  либо  компенсировать их стоимость  путем  завоза   болеенеобходимых для республики машин, механизмов.    4. Строительным организациям,  предприятиям строительной индустриинезависимо   от   форм  собственности  принять  меры  по   обеспечениюсохранности неиспользуемой строительной техники и оборудования.    5.  Фонду   государственного  имущества  Кыргызской  Республики  впроцессе разгосударствления и приватизации строительных предприятий  иорганизаций    строительной   индустрии   в    обязательном    порядкепредусматривать условия сохранения техники оборудования  в  надлежащемтехническом состоянию.    6. Генеральной прокуратуре Кыргызской Республики принять  меру  повзысканию    стоимости  утраченных  и  невосполнимых  для   республикитехники, оборудования, машин.    7. Направить  на рассмотрение Жогорку Кенеша Кыргызской Республикиотклоненный  ранее  проект Закона Кыргызской Республики  "О   внесениидополнений   в Уголовный,  Уголовно-процессуальный кодексы  КыргызскойРеспублики   и   Кодекс  Кыргызской  Республики  об   административныхправонарушениях",    в   котором   содержалась   норма,     касающаясяответственности  за невозвращение техники и оборудования,   вывезенныхза  пределы  республики под обязательства ввоза.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ulltodnge2v8bo8dcgyq">
      <w:r>
        <w:rPr>
          <w:rFonts w:ascii="Arial" w:cs="Arial" w:eastAsia="Arial" w:hAnsi="Arial"/>
          <w:color w:val="132D3F"/>
          <w:sz w:val="16"/>
          <w:szCs w:val="16"/>
          <w:u w:val="single"/>
        </w:rPr>
        <w:t xml:space="preserve">dalil.kg/document/35111</w:t>
      </w:r>
    </w:hyperlink>
  </w:p>
  <w:p>
    <w:pPr>
      <w:spacing w:after="0" w:before="40"/>
      <w:jc w:val="center"/>
    </w:pPr>
    <w:hyperlink w:history="1" r:id="rIdjuqtiye-ctb80la5npt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jxsskxbpxfrvod0dc4uq"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ulltodnge2v8bo8dcgyq" Type="http://schemas.openxmlformats.org/officeDocument/2006/relationships/hyperlink" Target="https://dalil.kg/document/35111" TargetMode="External"/><Relationship Id="rIdjuqtiye-ctb80la5npt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2026-09-27T10:16:13.380Z</dcterms:created>
  <dcterms:modified xsi:type="dcterms:W3CDTF">2026-09-27T10:16:13.380Z</dcterms:modified>
</cp:coreProperties>
</file>

<file path=docProps/custom.xml><?xml version="1.0" encoding="utf-8"?>
<Properties xmlns="http://schemas.openxmlformats.org/officeDocument/2006/custom-properties" xmlns:vt="http://schemas.openxmlformats.org/officeDocument/2006/docPropsVTypes"/>
</file>