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kie6lzirdzrmg2sj8w9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марта 1996 года N 119                                 ПРАВИЛА    оборудования транспортных средств (контейнеров) для перевозки               товаров с таможенными печатями и пломбами                           I. Общие положения     1.1. В настоящих Правилах используются следующие понятия:    -  транспортное   средство  -  любое средство,   используемое  дляперевозки товаров, в том числе:    а)   воздушные  суда  (включая  самолеты,   вертолеты   и   другиелетательные аппараты);    б) дорожные транспортные средства (включая прицепы и полуприцепы);    в) железнодорожный подвижной состав (вагоны, цистерны):    - контейнер - транспортное оборудование (клетка,  съемная цистернаили другое подобное приспособление):    представляющее собой  полностью  или  частично  закрытую  емкость,предназначенную для помещения в нее товаров;    имеющее  неизменные   характеристики и  в  силу  этого  достаточнопрочное, чтобы служить для многократного использования;    специально  сконструированное   для облегчения  перевозки  товароводним  или  несколькими видами транспорта без промежуточной перегрузкитоваров  для  облегчения грузовых операций с товарами,   в  частности,перегрузки товаров с одного вида транспорта на другой;    сконструированные  таким  образом,  чтобы  его  можно  было  легкозагружать и разгружать;    имеющее внутренний объем не менее одного кубического метра.    Транспортные  средства,   принадлежности  и  запасные   части    ктранспортным средствам, упаковка и поддоны не относятся к контейнерам.Понятие "съемные кузова" рассматриваются как контейнеры.    1.2.  В   случае,   если  у таможенного органа  имеются  основанияполагать,  что перевозчики либо его транспортное средство  (контейнер)не   могут   гарантировать   соблюдение   положений   законодательстваКыргызской   Республики  о  таможенном  деле,  иного  законодательстваКыргызской Республики и международных договоров Кыргызской Республики,контроль   за  исполнением  которых  возложен  на  таможенные   органыКыргызской    Республики,    таможенный   орган    вправе    допуститьпомещение товаров под таможенный режим транзита или разрешить доставкутоваров  под  таможенным контролем до таможенного  органа   назначениялишь  при  условии  надлежащего  оборудования  транспортного  средства(контейнера).    1.3. В случаях,  определяемых международными договорами КыргызскойРеспублики    либо   Государственной   таможенной    инспекцией    приПравительстве  Кыргызской   Республики,  любые  транспортные  средства(контейнеры),   используемые  для  международных  перевозок   товаров,должны быть  надлежаще оборудованы.    1.4.    Под   надлежаще   оборудованным   транспортным   средством(контейнером) понимается транспортное средство, грузовые отделения иликонтейнер которого сконструированы и оборудованы таким образом, чтобы:    а) товары не могли извлекаться из опечатанного грузового отделения(опечатанной  части  контейнера) или загружаться туда  без  оставлениявидимых следов взлома или повреждения таможенных печатей и пломб;    б) таможенные печати и пломбы могли налагаться простым и  надежнымспособом;    в) в них не было никаких потайных мест для сокрытия товаров;    г)  все  места,   в которые могут помещаться товары,   были  легкодоступны для таможенного досмотра.    1.5.  Для   выполнения   положений  пункта  1.4  настоящих  Правилконструкция   грузовых  отделений  транспортных  средств  (конструкцияконтейнеров)    должна   соответствовать   техническим    требованиям,установленным настоящими Правилами.    1.6. Транспортные средства (контейнеры),  допущенные для перевозкитоваров   с   таможенными  печатями  и  пломбами  в   соответствии   сИнструкцией  о  порядке  допущения  транспортных средств (контейнеров)для  перевозки  товаров с таможенными печатями  и  пломбами  (далее  -Инструкция  о порядке допущения),  рассматриваются как соответствующиетехническим   требованиям,  установленным  настоящими  Правилами,   заисключением случаев, когда в процессе  проверки  обнаружены  серьезныенеисправности,   дающие возможность извлекать товары  из  опечатанногогрузового   отделения  транспортного   средства  или  контейнера   илипомещать  их туда без оставления видимых следов взлома или повреждениятаможенных печатей и пломб.    Транспортные средства (исключая железнодорожный подвижной состав),допущенные  к  перевозке товаров с таможенными печатями и  пломбами  всоответствии    с    Инструкцией    о   порядке   допущения,    должнысопровождаться свидетельством о допущении.    На  контейнеры  и железнодорожный подвижной состав,  допущенные  кперевозке  товаров с таможенными печатями и пломбами в соответствии  сИнструкцией о порядке допущения,  должны быть прикреплены  таблички  одопущении.            II. Технические требования к конструкции грузовых                    отделений транспортных средств     2.1. Конструкция  грузовых  отделений  транспортных средств должнасоответствовать следующим требованиям:    а) составные  элементы  грузового отделения (стенки,  пол,  двери,крыша,  стойки,  рамы, поперечные элементы и т.д.) должны  соединятьсялибо   с   помощью   приспособлений,  которые   не  могут  быть  снятыснаружи  и  вновь  поставлены на место без оставления видимых  следов,либо с помощью методов,  обеспечивающих такую конструкцию, которая  неможет  быть  изменена  без оставления видимых следов.   Когда  стенки,пол,   двери  и крыша изготовлены из различных элементов,  они  должныотвечать тем же требованиям и быть достаточно прочными;    б) двери  и  прочие  системы  закрывания  (включая запорные краны,крышки  лазов,   фланцы  и  т.д.)  должны  иметь  приспособление,   накоторое  могли   бы  быть наложены таможенные печати  и  пломбы.   Этоприспособление должно быть таким,  чтобы его нельзя было снять снаружии  вновь   поставить  на место без оставления видимых следов  и  чтобыдвери  и  запирающие устройства не могли открываться  без  повреждениятаможенных  печатей  и пломб.  Таможенные  печати и пломбы должны бытьсоответствующим  образом  защищены. Разрешается  делать  открывающиесякрыши (люки);    в)  вентиляционные   и  дренажные отверстия должны  быть  снабженыустройством,  препятствующим доступу внутрь грузового отделения.   Этоустройство должно быть такой конструкции, чтобы его нельзя было  снятьснаружи и вновь поставить на место без оставления видимых следов.    2.2.   В   конструкции  грузовых  отделений  транспортных  средствразрешается   наличие  составных   элементов   грузового    отделения,которые    по   практическим  соображениям   должны   включать   полыепространства (например, между составными частями двойной стенки).  Длятого,   чтобы  эти   пространства нельзя  было  использовать  в  целяхсокрытия товаров:    - необходимо в тех случаях,  когда  внутренняя  обшивка  покрываетгрузовое  отделение на всю его высоту от пола до потолка,  или  в  техслучаях,   когда  пространство  между  обшивкой  и   внешней   стенкойполностью  закрыто,   обеспечить, чтобы внутренняя  обшивка  крепиласьтаким образом, чтобы ее нельзя было снимать и возвращать на место  безоставления видимых следов;    - необходимо в тех случаях,  когда обшивка не  покрывает  грузовоеотделение  на  всю  его высоту и когда пространство между  обшивкой  ивнешней  стенкой  закрыто не полностью,  и во  всех  других   случаях,когда   в  конструкции грузового отделения имеются полые пространства,обеспечить, чтобы количество указанных пространств было ограничено  доминимума  и чтобы эти пространства были легко доступны для таможенногоконтроля.    2.3. Устройство окон допускается при условии,  что они сделаны  издостаточно   прочных материалов и не могут сниматься снаружи  и  вновьустанавливаться  без оставления видимых следов. Допускается  установкастекол,   но  в  этом  случае  окно  должно  быть  оборудовано  прочнозакрепленной  металлической решеткой,  которую нельзя  снять  снаружи:размер ячеек  в решетке не должен превышать 10 мм.    Отверстия,  сделанные  в  полу в технических  целях,   таких  как,смазка,  обслуживание, наполнение песочницы, а  также  устройства  дляразгрузки железнодорожного подвижного состава, допускаются только  приусловии,  что  они оборудуются крышкой, которая должна устанавливатьсятаким   образом,  чтобы  доступ  в  грузовое  отделение  снаружи   былневозможен.           III. Технические требования к конструкции грузовых           отделений транспортных средств, крытых брезентом     3.1. Требования раздела II настоящих Правил (за исключением пункта2.3)   распространяются   на  крытые  брезентом   грузовые   отделениятранспортных средств в той мере,  в какой они могут к ним применяться.Кроме  того,   эти транспортные средства должны отвечать   требованиямнастоящего раздела.    3.2. Брезент должен быть изготовлен либо из прочного холста,  либоиз   нерастяжимой,   достаточно  прочной,  покрытой  пластмассой   илипрорезиненной  ткани.   Брезент должен быть в исправном  состоянии   иизготовлен  таким  образом,  чтобы по закреплении  приспособления  длязакрывания  доступ к грузовому отделению был невозможен без оставлениявидимых следов.    3.3. Если брезент составлен из нескольких кусков, края этих кусковдолжны   быть  загнуты  один  в  другой  и  прострочены  двумя  швами,отстоящими друг  от  друга  по крайней мере на 15 мм.  Эти швы  должныбыть  сделаны  так, как показано в приложении 1 к настоящим  Правилам.Однако,  если  на  некоторых частях брезента (например,   на  откидныхполах   и  усиленных  углах)  невозможно  соединить  полосы  указаннымспособом,  достаточно загнуть край верхней части  брезента  и  прошитьполосы  так,  как  показано в приложениях 2 и 3 к настоящим  Правилам.Один   из  швов  должен  быть  виден  лишь  изнутри,   и  цвет  нитки,используемой  для  этого шва, должен определенно отличаться  от  цветасамого брезента, а также от цвета нитки, используемой для другого шва.Все швы должны быть прострочены механически.    3.4. Если брезент составлен из нескольких кусков  ткани,  покрытойпластмассой,   эти   куски  могут  быть  также  соединены  посредствомспайки,  как  показано  в  приложении 4 к  настоящим  Правилам.   Крайкаждого   куска должен перекрывать край другого куска по крайней  мерена  15  мм.   Соединение кусков должно быть обеспечено  по  всей  этойширине.   Наружный  край  соединения  должен быть  покрыт  полосой  изпластмассы  шириной  по  крайней мере в 7 мм,   накладываемой  тем  жеспособом спайки.  На этой полосе,  а также  с  каждой ее стороны,   покрайней мере на 3 мм в ширину,  должен быть проштампован единообразныйчеткий  рельеф.  Спайка производится таким  образом,  чтобы  куски  немогли  быть  разъединены  и  снова соединены  без  оставления  видимыхследов.    3.5. Починка  производится  способом,  показанным в приложении 5 кнастоящим Правилам.  Сшиваемые края должны быть загнуты один в  другойи  соединены двумя ясно видимыми швами,  отстоящими друг от  друга  покрайней  мере  на  15  мм;   цвет  нитки,   видимой  изнутри,   долженотличаться  от  цвета  нитки,  видимой  снаружи,  и  от  цвета  самогобрезента; все швы должны быть прострочены механически.  В тех случаях,когда  брезент,  поврежденный  у  краев,  ремонтируется  путем  заменыповрежденной  части  заплатой,  шов  может  также  прострачиваться   всоответствии  с  пунктом  3.3 и приложением 1  к  настоящим  Правилам.Починка   брезента  из  ткани,  покрытой  пластмассой,   может   такжепроизводиться  в  соответствии  с  методом,  описанным  в  пункте  3.4настоящих   Правил,   но в этом случае полоса должна  накладываться  собеих сторон брезента, а заплата накладываться изнутри.    3.6.  Брезент   должен  прикрепляться к транспортному  средству  вточном  соответствии с требованиями, изложенными в абзацах "а"  и  "б"пункта   1.4    настоящих    Правил.   Предусматривается    применениеследующих видов крепления:    - металлические кольца, прикрепляемые к транспортному средству;    - проушины по краям брезента;    -  веревка  или  трос,  проходящие через кольца  над  брезентом  ивидимые с внешней стороны по всей длине.    Брезент должен заходить за жесткую часть транспортного средства покрайней  мере на ширину 250 мм, измеренную от центра крепежных  колец,за  исключением  тех случаев, когда система конструкции  транспортногосредства сама по себе препятствует доступу к грузовому отделению.    Если необходимо  обеспечить  глухое  крепление  краев  брезента  ктранспортному   средству,   соединение  должно  быть   непрерывным   иосуществляться при помощи прочных деталей.    3.7. Брезент  должен  опираться  на  соответствующую   конструкцию(стойки, боковины, арки, поперечины и т.д.).    3.8. Расстояние между кольцами и расстояние  между  проушинами  недолжно превышать 200 мм. Проушины должны быть жесткими.    3.9. В конструкции грузовых отделений транспортных средств  должныприменяться следующие виды крепления:    а) стальной трос диаметром не менее 3 мм;    б)  веревка  из  пеньки  или  сизаля  диаметром  не  менее  8  мм,заключенная в прозрачную нерастягивающуюся пластмассовую оболочку.    Тросы могут заключаться в прозрачную нерастягивающуюся оболочку изпластмассы.    3.10. Каждый  трос  или  веревка должны состоять из одного куска ииметь  металлические  наконечники на  обоих   концах.   Приспособлениедля  прикрепления  каждого  металлического наконечника должно включатьполую  заклепку,  которая  проходит через трос  или  веревку  и  черезкоторую может быть продернута бечевка или лента для таможенных печатейи  пломб.  Трос или веревка должны оставаться видимыми с обеих  сторонполой   заклепки,  чтобы  можно было удостовериться  в  том,  что  онидействительно  состоят  из  одного куска  (приложение  6  к  настоящимПравилам).    3.11.  В  местах,  где в брезенте имеются окна,  используемые  длязагрузки и разгрузки, оба края брезента должны соответствующим образомперекрываться. Они должны также закрепляться с помощью:    а)  откидной  полы,   пришитой или приваренной  в  соответствии  сположениями пунктов 3.3 и 3.4 настоящих Правил;    б)  колец  и  проушин,  отвечающих условиям пункта  3.8  настоящихПравил;    в)   ремня,   изготовленного  из  одного  куска   соответствующегонерастягивающегося  материала шириной не менее 20  мм  и  толщиной  неменее  3  мм, проходящего через кольца и соединящего оба  брезента   иоткидную   полу; ремень прикрепляется с внутренней стороны брезента  идолжен иметь проушину для пропускания троса или веревки, упомянутых  впункте 3.9 настоящих Правил.    Откидная  пола  не  нужна,   если имеется  специальное  устройство(защитная   перегородка   и  т.д.),  которое  препятствует  доступу  кгрузовому отделению без оставления видимых следов.          IV. Технические требования к конструкции контейнеров     4.1.   Конструкция   контейнеров  (включая  контейнеры,   покрытыебрезентом)  должна соответствовать требованиям, изложенным в  разделахII  и  III  настоящих  Правил, с учетом особенностей,  предусмотренныхнастоящим разделом.    4.2. Если составные элементы контейнера имеют  полые  пространства(пункт 2.2 настоящих Правил), то:    а)  внутренняя  обшивка  контейнера  должна  быть  скроена   такимобразом,   чтобы  ее  нельзя было снимать и возвращать  на  место  безоставления видимых следов;    б) количество полых пространств должно быть ограничено до минимумаи   эти  пространства  должны  быть  легко  доступны  для  таможенногоконтроля.    4.3. Наличие  окон  (за исключением окон в брезенте) и отверстий вполу (пункт 2.3 настоящих Правил) не допускается.    4.4.   Складные    или   разборные  контейнеры   должны   отвечатьтребованиям,   изложенным в пунктах 4.1-4.3 настоящих  Правил.   Крометого,   такие  контейнеры  должны  иметь  приспособления,  фиксирующиеразличные    части   после   сборки   контейнеров.   Эти   фиксирующиеприспособления,  если они расположены  с  наружной стороны  собранногоконтейнера,  должны быть такой конструкции,  чтобы на них  можно  былонакладывать таможенные  печати  и пломбы.    4.5.   Опознавательные   знаки,  которые  должны   находиться   наконтейнере,   и табличка о допущении, предусмотренная в  Инструкции  опорядке допущения, не должны закрываться брезентом.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pfrceoq9g2gjrp_n7be">
      <w:r>
        <w:rPr>
          <w:rFonts w:ascii="Arial" w:cs="Arial" w:eastAsia="Arial" w:hAnsi="Arial"/>
          <w:color w:val="132D3F"/>
          <w:sz w:val="16"/>
          <w:szCs w:val="16"/>
          <w:u w:val="single"/>
        </w:rPr>
        <w:t xml:space="preserve">dalil.kg/document/35132</w:t>
      </w:r>
    </w:hyperlink>
  </w:p>
  <w:p>
    <w:pPr>
      <w:spacing w:after="0" w:before="40"/>
      <w:jc w:val="center"/>
    </w:pPr>
    <w:hyperlink w:history="1" r:id="rIdkqlmquh6a9zeqbcqrv3e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e6lzirdzrmg2sj8w9lp" Type="http://schemas.openxmlformats.org/officeDocument/2006/relationships/hyperlink" Target="https://dalil.kg/document/351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pfrceoq9g2gjrp_n7be" Type="http://schemas.openxmlformats.org/officeDocument/2006/relationships/hyperlink" Target="https://dalil.kg/document/35132" TargetMode="External"/><Relationship Id="rIdkqlmquh6a9zeqbcqrv3e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2026-09-27T10:23:56.466Z</dcterms:created>
  <dcterms:modified xsi:type="dcterms:W3CDTF">2026-09-27T10:23:56.466Z</dcterms:modified>
</cp:coreProperties>
</file>

<file path=docProps/custom.xml><?xml version="1.0" encoding="utf-8"?>
<Properties xmlns="http://schemas.openxmlformats.org/officeDocument/2006/custom-properties" xmlns:vt="http://schemas.openxmlformats.org/officeDocument/2006/docPropsVTypes"/>
</file>