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gflt6lpa3bzco6xwhf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мая 1996 года N 239            ПОСТАНОВЛЕНИЕ ПРАВИТЕЛЬСТВА КЫРГЫЗСКОЙ РЕСПУБЛИКИ               О Министерстве архитектуры и строительства                        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октября 1997 года N 598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июля 1998 года N 427</w:t>
      </w:r>
    </w:p>
    <w:p>
      <w:r>
        <w:rPr>
          <w:rFonts w:ascii="Arial" w:cs="Arial" w:eastAsia="Arial" w:hAnsi="Arial"/>
          <w:sz w:val="24"/>
          <w:szCs w:val="24"/>
        </w:rPr>
        <w:t xml:space="preserve">)      1-8. (Утратили силу)     9.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11 марта 1994 года N 116 "Вопросы Государственного коми-тета Кыргызской Республики по архитектуре и строительству", за исключе-нием третьего и четвертого абзацев пункта 7.      Премьер-министр Кыргызской Республики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flt6lpa3bzco6xwhfl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2026-09-23T15:16:15.109Z</dcterms:created>
  <dcterms:modified xsi:type="dcterms:W3CDTF">2026-09-23T15:16:15.109Z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