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ik44jb8ghy72ogiochvtv">
        <w:r>
          <w:rPr>
            <w:rFonts w:ascii="Arial" w:cs="Arial" w:eastAsia="Arial" w:hAnsi="Arial"/>
            <w:color w:val="1D4ED8"/>
            <w:sz w:val="24"/>
            <w:szCs w:val="24"/>
            <w:u w:val="single"/>
          </w:rPr>
          <w:t xml:space="preserve">от 27 ноября 2001 года №738</w:t>
        </w:r>
      </w:hyperlink>
      <w:r>
        <w:rPr>
          <w:rFonts w:ascii="Arial" w:cs="Arial" w:eastAsia="Arial" w:hAnsi="Arial"/>
          <w:sz w:val="24"/>
          <w:szCs w:val="24"/>
        </w:rPr>
        <w:t xml:space="preserve">)                               Утверждено                     </w:t>
      </w:r>
      <w:hyperlink w:history="1" r:id="rIdil9e50iovh_aiyrqr66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1996 года N 245                                ПОЛОЖЕНИЕ                о Национальном организационном комитете           по празднованию 3000-летия города Ош ("Ош-3000")              (В редакции </w:t>
      </w:r>
      <w:hyperlink w:history="1" r:id="rIdwlisa4u2evgrf9mi5w-p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февраля 1997 года N 116)                           1. Общие положения     1.   Национальный  организационный  комитет  является  руководящиморганом  по  подготовке и празднованию 3000-летия Оша (на общественныхначалах).    2. Состав  Национального  организационного  комитета  утверждаетсяПравительством Кыргызской Республики.    3. Национальный организационный комитет имеет свою эмблему.    4. Заседание Национального организационного комитета проводится помере     необходимости.    Вопросы,    рассматриваемые    Национальныморганизационным комитетом, оформляются протоколами.    5. Решения,  принимаемые Национальным организационным комитетом  всвоей      компетенции,     обязательны     для    выполнения    всемигосударственными органами управления, предприятиями, организациями.    6.   На    заседаниях   Национального  организационного   комитетаобсуждаются особо важные вопросы по празднованию 3000-летия Оша.                        2. Основные цели и задачи                Национального организационного комитета     7. Главной  целью Национального организационного комитета являетсяосуществление комплекса мероприятий по празднованию 3000-  летия   Ошав  соответствии с Указом Президента Кыргызской Республики от 25  марта1996 года "О проведении празднования 3000-летия Оша".    8. Основными задачами оргкомитета являются:    -    руководство    и   координация   деятельности    министерств,административных ведомств, организаций;    - разработка Программы развития г.Оша на период 1996-2000  годы  иобеспечение ее выполнения;    -   организация   благотворительной  деятельности,    спонсорства,меценатства в целях привлечения средств для выполнения Программы.            3. Права Национального организационного комитета     9. Национальный организационный комитет имеет право:    - создавать необходимые программы,  концепции,  оказывать помощь вих разработке;    - утверждать смету расходов в пределах предусмотренных  средств  испециальных  фондов  по  выполнению строительных,  культурно-массовых,рекламно-издательских работ в рамках Программы;    - создавать специальные фонды;    -  осуществлять  контроль за целевым использованием  средств  всехучреждений,  предприятий,  организаций,  участвующих  в  подготовке  ипроведении 3000-летия города Оша;    - получать  информацию  от соответствующих министерств и ведомств,необходимую для своей работы;    - привлекать  при  необходимости ведущих специалистов (археологов,историков,    этнографов  и  т.д.),  в  том  числе  иностранных,   длявыполнения программы и других задач.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tm77qey8xie-vmgpfc0">
      <w:r>
        <w:rPr>
          <w:rFonts w:ascii="Arial" w:cs="Arial" w:eastAsia="Arial" w:hAnsi="Arial"/>
          <w:color w:val="132D3F"/>
          <w:sz w:val="16"/>
          <w:szCs w:val="16"/>
          <w:u w:val="single"/>
        </w:rPr>
        <w:t xml:space="preserve">dalil.kg/document/35293</w:t>
      </w:r>
    </w:hyperlink>
  </w:p>
  <w:p>
    <w:pPr>
      <w:spacing w:after="0" w:before="40"/>
      <w:jc w:val="center"/>
    </w:pPr>
    <w:hyperlink w:history="1" r:id="rIddcifovawcj5y2w6creh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44jb8ghy72ogiochvtv" Type="http://schemas.openxmlformats.org/officeDocument/2006/relationships/hyperlink" Target="https://dalil.kg/document/38428" TargetMode="External"/><Relationship Id="rIdil9e50iovh_aiyrqr66gv" Type="http://schemas.openxmlformats.org/officeDocument/2006/relationships/hyperlink" Target="https://dalil.kg/document/35292" TargetMode="External"/><Relationship Id="rIdwlisa4u2evgrf9mi5w-p1" Type="http://schemas.openxmlformats.org/officeDocument/2006/relationships/hyperlink" Target="https://dalil.kg/document/342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tm77qey8xie-vmgpfc0" Type="http://schemas.openxmlformats.org/officeDocument/2006/relationships/hyperlink" Target="https://dalil.kg/document/35293" TargetMode="External"/><Relationship Id="rIddcifovawcj5y2w6creh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2026-09-25T00:12:03.121Z</dcterms:created>
  <dcterms:modified xsi:type="dcterms:W3CDTF">2026-09-25T00:12:03.121Z</dcterms:modified>
</cp:coreProperties>
</file>

<file path=docProps/custom.xml><?xml version="1.0" encoding="utf-8"?>
<Properties xmlns="http://schemas.openxmlformats.org/officeDocument/2006/custom-properties" xmlns:vt="http://schemas.openxmlformats.org/officeDocument/2006/docPropsVTypes"/>
</file>