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0tlq07svrgblp3ia-y_1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4 мая 2017 года № 250</w:t>
      </w:r>
    </w:p>
    <w:p>
      <w:r>
        <w:rPr>
          <w:rFonts w:ascii="Arial" w:cs="Arial" w:eastAsia="Arial" w:hAnsi="Arial"/>
          <w:sz w:val="24"/>
          <w:szCs w:val="24"/>
        </w:rPr>
        <w:t xml:space="preserve">Утвержден</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11 июля 1996 года N 320                                 ПОРЯДОК            перемещения физическими лицами через таможенную    границу Кыргызской Республики товаров, не предназначенных для          производственной или иной коммерческой деятельности     1.   Настоящий  Порядок  устанавливает  единые  ставки  таможенныхплатежей.   Указанные  платежи включают  все  причитающиеся  к  оплатетаможенные  платежи,   предусмотренные   таможенным  законодательствомКыргызской  Республики,  кроме таможенных сборов за хранение   товарови    транспортных  средств  и   таможенное   оформление    товаров   итранспортных средств в отдельных случаях, определяемых Государственнойтаможенной  инспекцией  при  Правительстве  Кыргызской  Республики  посогласованию с Министерством финансов Кыргызской Республики.    2. При  перемещении через таможенную границу Кыргызской Республикитоваров  (за  исключением транспортных средств),   не  предназначенныхдля  производственной  или  иной коммерческой  деятельности  с  полнымосвобождением  от  таможенных платежей, взимаемых  по  единой  ставке,физические лица могут:    -  ввозить  при  следовании  через таможенную  границу  КыргызскойРеспублики товары общей стоимостью до 2000 долларов США включительно;    -  получать  пересылаемые  в международных  почтовых  отправленияхтовары общей стоимостью до 200 долларов США включительно.    3. Постоянно проживающие в Кыргызской Республике физические  лица,срок   временного  непрерывного  пребывания  которых   в   иностранныхгосударствах  превышает 6 месяцев, могут ввозить при следовании  черезтаможенную  границу  Кыргызской Республики товары общей стоимостью  до2000 долларов США включительно.    4.   Товары,    ввозимые  физическими  лицами,  следующими   черезтаможенную границу Кыргызской Республики,  и пересылаемые в КыргызскуюРеспублику  в  международных почтовых отправлениях, стоимость  которыхпревышает  квоту,   установленную в пунктах 2 и 3 настоящего  Порядка,облагаются  в части  такого превышения по единой ставке в  размере  10процентов от таможенной стоимости.    5.   Исчисление   и  взимание  налога  на  добавленную   стоимостьпроизводится   в   соответствии   с  Налоговым   кодексом   КыргызскойРеспублики.    6. Ставка, установленная в пункте 4 настоящего Порядка применяетсяво  всех  иных случаях ввоза и пересылки физическими лицами   товаров,не   предназначенных   для  производственной  или  иной   коммерческойдеятельности.    7.  Ставки  таможенных  платежей,   предусмотренные  в  пункте   4настоящего Порядка, применяются в отношении всех категорий товаров.    8.  Расчет  таможенных платежей по единой ставке  производится  оттаможенной  стоимости товара, заявленного к декларированию  на  моментпересечения границы, без включения транспортных и других расходов.    9. В отношении физических лиц - бывших граждан Союза ССР, ввозящихили   вывозящих   товары  в связи с переселением  на  новое  постоянноместо  жительства в пределах государств - бывших республик Союза  ССР,а   также  лиц,   признанных  в  установленном  порядке  беженцами   ивынужденными   переселенцами,   нормы,   предусмотренные   пунктом   2настоящего  Порядка не применяются. Указанные граждане  могут  ввозитьили   вывозить  товары  без  взимания  начисляемых  по  единой  ставкетаможенных  платежей при условии, что такие  товары  не  предназначеныдля производственной или иной коммерческой деятельности.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wawkdsgt5fccsv_n6smg">
      <w:r>
        <w:rPr>
          <w:rFonts w:ascii="Arial" w:cs="Arial" w:eastAsia="Arial" w:hAnsi="Arial"/>
          <w:color w:val="132D3F"/>
          <w:sz w:val="16"/>
          <w:szCs w:val="16"/>
          <w:u w:val="single"/>
        </w:rPr>
        <w:t xml:space="preserve">dalil.kg/document/35696</w:t>
      </w:r>
    </w:hyperlink>
  </w:p>
  <w:p>
    <w:pPr>
      <w:spacing w:after="0" w:before="40"/>
      <w:jc w:val="center"/>
    </w:pPr>
    <w:hyperlink w:history="1" r:id="rId7y5na_db-wlon-lqplps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tlq07svrgblp3ia-y_1a" Type="http://schemas.openxmlformats.org/officeDocument/2006/relationships/hyperlink" Target="https://dalil.kg/document/9999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wawkdsgt5fccsv_n6smg" Type="http://schemas.openxmlformats.org/officeDocument/2006/relationships/hyperlink" Target="https://dalil.kg/document/35696" TargetMode="External"/><Relationship Id="rId7y5na_db-wlon-lqplps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2026-09-24T10:12:55.104Z</dcterms:created>
  <dcterms:modified xsi:type="dcterms:W3CDTF">2026-09-24T10:12:55.104Z</dcterms:modified>
</cp:coreProperties>
</file>

<file path=docProps/custom.xml><?xml version="1.0" encoding="utf-8"?>
<Properties xmlns="http://schemas.openxmlformats.org/officeDocument/2006/custom-properties" xmlns:vt="http://schemas.openxmlformats.org/officeDocument/2006/docPropsVTypes"/>
</file>