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bdycimb5m6i7q2my_ato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августа 1996 года N 377            ПОСТАНОВЛЕНИЕ ПРАВИТЕЛЬСТВА КЫРГЫЗСКОЙ РЕСПУБЛИКИ             О мерах по развитию рынка долговых обязательств     В   целях    решения   проблемы  невозврата  долгов  хозяйствующихсубъектов,  обострившейся  при  проведении  процесса  приватизации   иреорганизации  убыточных  государственных  предприятий  и  финансовогооздоровления экономики,  а также в целях организации системы обращениявекселей,  Правительство Кыргызской Республики постановляет:    1. Министерству финансов Кыргызской Республики:    - совместно  с Министерством иностранных дел Кыргызской Республикипроработать  вопрос  о  возможности и  целесообразности  присоединенияКыргызской Республики к Женевским вексельным конвенциям;    -  совместно  с  Национальным банком Кыргызской Республики  в  10-дневный срок определить агента Правительства Кыргызской Республики  поорганизации  торгов  долговыми  обязательствами,  переоформленными   ввексельную  форму,   и   в  месячный  срок  разработать  и   утвердитьположение о правилах торгов векселями;    -  рассмотреть  возможность  и внести в  Правительство  КыргызскойРеспублики  предложения  о  внесении  изменений  в  Налоговый   кодексКыргызской  Республики  в  части освобождения операций с векселями  отналогообложения;    -  обеспечить  разработку  и внедрение нормативных  документов  побухгалтерскому учету долговых обязательств;    -   совместно  с  Фондом  государственного  имущества   КыргызскойРеспублики  после утверждения необходимых нормативных   документов   вмесячный   срок  определить  перечень  предприятий,   долги   которых,переоформленные  в  вексельную форму, будут  выставлены  для  пилотныхторгов.    2.  Государственным   предприятиям и  государственным  акционернымобществам,  имеющим  задолженность  перед  республиканским   бюджетом,оформить   свои    долги   в   вексельную   форму  и   представить   вМинистерство финансов Кыргызской Республики.    3. Министерству  юстиции Кыргызской Республики в трехмесячный срокразработать  положение  о  третейском суде  при  Кыргызской   фондовойбирже по разрешению споров по долговым обязательствам.    4.   Государственному   агентству  при  Правительстве   КыргызскойРеспублики  по  надзору за операциями с ценными бумагами  совместно  сМинистерством  финансов Кыргызской Республики и  Национальным   банкомКыргызской  Республики   в   трехмесячный  срок   разработать  Правилаучета  и  передачи прав исполнения долговых обязательств  на  фондовомрынке.    5.    Рекомендовать   хозяйствующим   субъектам,    при   согласиикоммерческих  банков,  переоформить просроченную задолженность   передбанками  в вексельную форму.    6. Национальному статистическому  комитету  Кыргызской  Республикисовместно   с  Фондом государственного имущества Кыргызской Республикии    Министерством   финансов   Кыргызской    Республики    обеспечитьформирование  информационной  базы  долговых  обязательств  на  основевнедрения  нормативных  документов по  бухгалтерскому  учету  долговыхобязательств.    7. Контроль  за  исполнением настоящего постановления возложить наПервого вице-премьер-министра Кыргызской Республики А.Тагаева.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_yi1remv4fr0zzh8xyg">
      <w:r>
        <w:rPr>
          <w:rFonts w:ascii="Arial" w:cs="Arial" w:eastAsia="Arial" w:hAnsi="Arial"/>
          <w:color w:val="132D3F"/>
          <w:sz w:val="16"/>
          <w:szCs w:val="16"/>
          <w:u w:val="single"/>
        </w:rPr>
        <w:t xml:space="preserve">dalil.kg/document/35760</w:t>
      </w:r>
    </w:hyperlink>
  </w:p>
  <w:p>
    <w:pPr>
      <w:spacing w:after="0" w:before="40"/>
      <w:jc w:val="center"/>
    </w:pPr>
    <w:hyperlink w:history="1" r:id="rIdl9zlq4mxpg8hoxhoauo9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dycimb5m6i7q2my_ato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_yi1remv4fr0zzh8xyg" Type="http://schemas.openxmlformats.org/officeDocument/2006/relationships/hyperlink" Target="https://dalil.kg/document/35760" TargetMode="External"/><Relationship Id="rIdl9zlq4mxpg8hoxhoauo9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2026-09-27T11:58:48.781Z</dcterms:created>
  <dcterms:modified xsi:type="dcterms:W3CDTF">2026-09-27T11:58:48.781Z</dcterms:modified>
</cp:coreProperties>
</file>

<file path=docProps/custom.xml><?xml version="1.0" encoding="utf-8"?>
<Properties xmlns="http://schemas.openxmlformats.org/officeDocument/2006/custom-properties" xmlns:vt="http://schemas.openxmlformats.org/officeDocument/2006/docPropsVTypes"/>
</file>