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w:t>
      </w:r>
      <w:r>
        <w:rPr>
          <w:rFonts w:ascii="Arial" w:cs="Arial" w:eastAsia="Arial" w:hAnsi="Arial"/>
          <w:sz w:val="24"/>
          <w:szCs w:val="24"/>
        </w:rPr>
        <w:t xml:space="preserve">в соответствии с </w:t>
      </w:r>
      <w:hyperlink w:history="1" r:id="rId3vh8hxyd6ru2ypkk5hfl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26 июля 2024 года № 427</w:t>
      </w:r>
      <w:r>
        <w:rPr>
          <w:rFonts w:ascii="Arial" w:cs="Arial" w:eastAsia="Arial" w:hAnsi="Arial"/>
          <w:sz w:val="24"/>
          <w:szCs w:val="24"/>
        </w:rPr>
        <w:t xml:space="preserve"> Утвержден</w:t>
      </w:r>
      <w:hyperlink w:history="1" r:id="rIditiv60k0e0lysohzlfej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24 октября 1996 года N 493                                ПЕРЕЧЕНЬ             министерств и ведомств Кыргызской Республики,        представляющих информацию в информационно-аналитический             центр Министерства национальной безопасности                         Кыргызской Республики     Министерство внутренних дел Кыргызской Республики,    Группа погранвойск Российской Федерации в Кыргызской Республике,    Министерство промышленности и торговли Кыргызской Республики,    Министерство экономики Кыргызской Республики,    Министерство  сельского  хозяйства  и  продовольствия   КыргызскойРеспублики,    Министерство   геологии   и   минеральных   ресурсов    КыргызскойРеспублики,    Министерство охраны окружающей среды Кыргызской Республики,    Министерство  по   чрезвычайным ситуациям  и  гражданской  оборонеКыргызской Республики,    Министерство здравоохранения Кыргызской Республики,    Министерство транспорта Кыргызской Республики,    Министерство туризма и спорта Кыргызской Республики,    Министерство финансов Кыргызской Республики,    Государственная комиссия  по контролю наркотиков при ПравительствеКыргызской Республики,    Национальный статистический комитет Кыргызской Республики,    Государственная таможенная инспекция при Правительстве  КыргызскойРеспублики,    Государственная  налоговая  инспекция  при  Министерстве  финансовКыргызской Республики,    Государственная комиссия по использованию гуманитарной помощи  приПравительстве Кыргызской Республики,    Фонд   государственных  материальных  резервов  при  ПравительствеКыргызской Республики,    Национальная    авиакомпания   "Кыргызстан   аба   жолдору"    приПравительстве Кыргызской Республики,    Торгово-промышленная палата Кыргызской Республики,    Республиканская санитарно-эпидемиологическая  станция Министерстваздравоохранения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oi-9rndtuhxol-_zx_lq">
      <w:r>
        <w:rPr>
          <w:rFonts w:ascii="Arial" w:cs="Arial" w:eastAsia="Arial" w:hAnsi="Arial"/>
          <w:color w:val="132D3F"/>
          <w:sz w:val="16"/>
          <w:szCs w:val="16"/>
          <w:u w:val="single"/>
        </w:rPr>
        <w:t xml:space="preserve">dalil.kg/document/35824</w:t>
      </w:r>
    </w:hyperlink>
  </w:p>
  <w:p>
    <w:pPr>
      <w:spacing w:after="0" w:before="40"/>
      <w:jc w:val="center"/>
    </w:pPr>
    <w:hyperlink w:history="1" r:id="rIdw5on8p-hxd2i-cny7zok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vh8hxyd6ru2ypkk5hflz" Type="http://schemas.openxmlformats.org/officeDocument/2006/relationships/hyperlink" Target="https://dalil.kg/document/230012391" TargetMode="External"/><Relationship Id="rIditiv60k0e0lysohzlfejh" Type="http://schemas.openxmlformats.org/officeDocument/2006/relationships/hyperlink" Target="https://dalil.kg/document/3582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oi-9rndtuhxol-_zx_lq" Type="http://schemas.openxmlformats.org/officeDocument/2006/relationships/hyperlink" Target="https://dalil.kg/document/35824" TargetMode="External"/><Relationship Id="rIdw5on8p-hxd2i-cny7zok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2026-09-24T03:42:15.789Z</dcterms:created>
  <dcterms:modified xsi:type="dcterms:W3CDTF">2026-09-24T03:42:15.789Z</dcterms:modified>
</cp:coreProperties>
</file>

<file path=docProps/custom.xml><?xml version="1.0" encoding="utf-8"?>
<Properties xmlns="http://schemas.openxmlformats.org/officeDocument/2006/custom-properties" xmlns:vt="http://schemas.openxmlformats.org/officeDocument/2006/docPropsVTypes"/>
</file>