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gv5pwieqfvh4wpqrz5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1996 года N 504            ПОСТАНОВЛЕНИЕ ПРАВИТЕЛЬСТВА КЫРГЫЗСКОЙ РЕСПУБЛИКИ                   О введении таможенных марок на чай,       импортируемый, производимый (расфасованный) и реализуемый            на таможенной территории Кыргызской Республики               (В редакции постановлений Правительства КР от          31 июля 2000 года N</w:t>
      </w:r>
    </w:p>
    <w:p>
      <w:r>
        <w:rPr>
          <w:rFonts w:ascii="Arial" w:cs="Arial" w:eastAsia="Arial" w:hAnsi="Arial"/>
          <w:sz w:val="24"/>
          <w:szCs w:val="24"/>
        </w:rPr>
        <w:t xml:space="preserve">465</w:t>
      </w:r>
    </w:p>
    <w:p>
      <w:r>
        <w:rPr>
          <w:rFonts w:ascii="Arial" w:cs="Arial" w:eastAsia="Arial" w:hAnsi="Arial"/>
          <w:sz w:val="24"/>
          <w:szCs w:val="24"/>
        </w:rPr>
        <w:t xml:space="preserve">, 30 ноября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N 708</w:t>
      </w:r>
    </w:p>
    <w:p>
      <w:r>
        <w:rPr>
          <w:rFonts w:ascii="Arial" w:cs="Arial" w:eastAsia="Arial" w:hAnsi="Arial"/>
          <w:sz w:val="24"/>
          <w:szCs w:val="24"/>
        </w:rPr>
        <w:t xml:space="preserve">,                                 1 февраля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N 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апреля 2003 года №198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марта 2010 года №133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2011 года № 769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защиты  внутреннего  рынка  республики  и  отечественныхпроизводителей чая,  осуществляющих деятельность по его  производству,расфасовке  и реализации в Кыргызской Республике,  от недобросовестнойконкуренции  и  пресечения  контрабандного  ввоза недоброкачественногочая  в  Кыргызскую  Республику,   а также  обеспечения  полноты  сбораналогов  и  таможенных  пошлин в государственный бюджет  ПравительствоКыргызской Республики постановляет:    1. Ввести  в  Кыргызской Республике применение таможенных марок начай,  импортируемый,  производимый (расфасованный)  и  реализуемый  натаможенной территории Кыргызской Республики с 1 января 1997 года.    Запретить ввоз на таможенную территорию Кыргызской Республики  чаябез   применения   таможенной  марки  с  1  декабря  1996  года,    заисключением чая, предназначенного для расфасовки.    2.  Установить,   что  хозяйствующие субъекты  могут  осуществлятьреализацию остатков чая без применения таможенной марки до  1   января1997 года.    По истечении указанного срока хранение и реализация продукции  безприменения таможенной марки запрещается.    3.(Утратил силу в соотсветствии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от 5 марта 2010 года №133    4. Министерству финансов  Кыргызской  Республики,  Государственной
таможенной службе   при  Правительстве   Кыргызской   Республикисовместно   с   заинтересованными  министерствами,   административнымиведомствами,   главами   местных   государственных   администраций   иместного  самоуправления  города Бишкек завершить  подготовительную  иразъяснительную   работу  по введению применения таможенных  марок  начай,   импортируемый, производимый (расфасованный)  и  реализуемый  натаможенной  территории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bssqd9mjklkpwcfy4s1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марта 2010 года №133)</w:t>
      </w:r>
    </w:p>
    <w:p>
      <w:r>
        <w:rPr>
          <w:rFonts w:ascii="Arial" w:cs="Arial" w:eastAsia="Arial" w:hAnsi="Arial"/>
          <w:sz w:val="24"/>
          <w:szCs w:val="24"/>
        </w:rPr>
        <w:t xml:space="preserve">5. Утвердить прилагаемую Инструкцию по применению таможенных марокна   чай,   импортируемый,  производимый (расфасованный) и реализуемыйна таможенной территории Кыргызской Республики.    6.   Опубликовать   данное  постановление  в  средствах   массовойинформации.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таможенную службу  при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ncpaprw08yljbdyoge1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марта 2010 года №133)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2h6qba1ni-cphpzsd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dalil.kg/document/35834</w:t>
      </w:r>
    </w:hyperlink>
  </w:p>
  <w:p>
    <w:pPr>
      <w:spacing w:after="0" w:before="40"/>
      <w:jc w:val="center"/>
    </w:pPr>
    <w:hyperlink w:history="1" r:id="rIdm6m87ciq7iohn-o7y9q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5pwieqfvh4wpqrz5vlw" Type="http://schemas.openxmlformats.org/officeDocument/2006/relationships/hyperlink" Target="https://dalil.kg/document/92903" TargetMode="External"/><Relationship Id="rIdbssqd9mjklkpwcfy4s1hb" Type="http://schemas.openxmlformats.org/officeDocument/2006/relationships/hyperlink" Target="https://dalil.kg/document/92089" TargetMode="External"/><Relationship Id="rIdncpaprw08yljbdyoge1cd" Type="http://schemas.openxmlformats.org/officeDocument/2006/relationships/hyperlink" Target="https://dalil.kg/document/920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2h6qba1ni-cphpzsd6s" Type="http://schemas.openxmlformats.org/officeDocument/2006/relationships/hyperlink" Target="https://dalil.kg/document/35834" TargetMode="External"/><Relationship Id="rIdm6m87ciq7iohn-o7y9q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2026-09-25T01:53:10.871Z</dcterms:created>
  <dcterms:modified xsi:type="dcterms:W3CDTF">2026-09-25T01:53:10.871Z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