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Утратило силу           в соответствии с постановлением Правительства КР                     </w:t>
      </w:r>
      <w:hyperlink w:history="1" r:id="rIdheuxfriijur-nzuepsb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марта 1997 года №129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 декабря 1996 года N 566         ПОСТАНОВЛЕНИЕ ПРАВИТЕЛЬСТВА КЫРГЫЗСКОЙ РЕСПУБЛИКИ        Вопросы Министерства юстиции Кыргызской Республики     В  соответствии с Указом Президента Кыргызской Республики от4   марта   1996  года  "О  структуре  и  составе  ПравительстваКыргызской    Республики"  Правительство  Кыргызской  Республикипостановляет:    1.  Утвердить  прилагаемые </w:t>
      </w:r>
      <w:hyperlink w:history="1" r:id="rIdjn_8k4pviujpzaqzdbu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  юстицииКыргызской Республики и схему его управления.    2. Установить предельную численность работников центральногоаппарата    Министерства   юстиции   Кыргызской   Республики   вколичестве  73  единиц (без персонала по обслуживанию  и  охранездания) и фонд оплаты  труда  в сумме 1391,0 тыс.сомов в расчетена год.    3.   Поручить   Министру   юстиции   Кыргызской   Республикиутвердить  структуру и штатное расписание центрального  аппаратаМинистерства.    4.  Установить в Министерстве юстиции Кыргызской  Республикидолжности  двух  заместителей Министра,  из них одного  первого,и 9 членов коллегии, включая Министра и его заместителей.    5.  Признать  утратившим  силу  постановление  ПравительстваКыргызской  Республики от </w:t>
      </w:r>
      <w:hyperlink w:history="1" r:id="rIddolkze7q8cljxntwi9c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1994  года  N  158</w:t>
        </w:r>
      </w:hyperlink>
      <w:r>
        <w:rPr>
          <w:rFonts w:ascii="Arial" w:cs="Arial" w:eastAsia="Arial" w:hAnsi="Arial"/>
          <w:sz w:val="24"/>
          <w:szCs w:val="24"/>
        </w:rPr>
        <w:t xml:space="preserve">   "ВопросыМинистерства  юстиции Кыргызской Республики".     Премьер-министр            Кыргызской             РеспубликиА.Джумагулов                             Утверждена                  постановлением Правительства                      Кыргызской Республики                  от 2 декабря 1996 года N 566                               СХЕМА      управления Министерства юстиции Кыргызской Республики                --------------------------------------------             |Министерство юстиции Кыргызской Республики|             ----------------------------------------------------------------------------------|--------------------------------|Джалал-Абадское областное управление|||Отделы (бюро) ЗАГС            ||юстиции                             ||----------------------------------------------------------------------|----------------------------------------------------------------------||Редакционно-издательский отдел||Иссык-Кульское областное управление ||--------------------------------|юстиции                             ||----------------------------------------------------------------------||Нотариальные конторы          |--------------------------------------|--------------------------------|Нарынское областное управление      ||--------------------------------|юстиции                             |||Республиканская научно-       |--------------------------------------||исследовательская лаборатория |--------------------------------------||судебных экспертиз            ||Ошское областное управление юстиции ||----------------------------------------------------------------------|----------------------------------------------------------------------||Областные филиалы             ||Таласское областное управление      |||Республиканской научно-       ||юстиции                             |||исследовательской лаборатории |--------------------------------------||судебных экспертиз            |--------------------------------------|--------------------------------|Чуйское областное управление юстиции|---------------------------------------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xz3bmybj0hgcyeuu9x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dalil.kg/document/35907</w:t>
      </w:r>
    </w:hyperlink>
  </w:p>
  <w:p>
    <w:pPr>
      <w:spacing w:after="0" w:before="40"/>
      <w:jc w:val="center"/>
    </w:pPr>
    <w:hyperlink w:history="1" r:id="rId6s4tqhuj7nnfau7xc62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euxfriijur-nzuepsbit" Type="http://schemas.openxmlformats.org/officeDocument/2006/relationships/hyperlink" Target="https://dalil.kg/document/34233" TargetMode="External"/><Relationship Id="rIdjn_8k4pviujpzaqzdbude" Type="http://schemas.openxmlformats.org/officeDocument/2006/relationships/hyperlink" Target="https://dalil.kg/document/35908" TargetMode="External"/><Relationship Id="rIddolkze7q8cljxntwi9ch5" Type="http://schemas.openxmlformats.org/officeDocument/2006/relationships/hyperlink" Target="https://dalil.kg/document/3693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xz3bmybj0hgcyeuu9xns" Type="http://schemas.openxmlformats.org/officeDocument/2006/relationships/hyperlink" Target="https://dalil.kg/document/35907" TargetMode="External"/><Relationship Id="rId6s4tqhuj7nnfau7xc62m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2026-09-24T14:24:13.813Z</dcterms:created>
  <dcterms:modified xsi:type="dcterms:W3CDTF">2026-09-24T14:24:13.813Z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