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cfymcpkp_1slf_kvj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1995 года N 18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размерах возмещения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нарушений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февраля 2002 года N 100)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  Настоящее  Положение  разработано в  соответствии  с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воде",  "Об охране природы"  и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и устанавливает порядок определения   и  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   (ущерба),   причиненных   государству  и  иным   потерпевшим</w:t>
      </w:r>
    </w:p>
    <w:p>
      <w:r>
        <w:rPr>
          <w:rFonts w:ascii="Arial" w:cs="Arial" w:eastAsia="Arial" w:hAnsi="Arial"/>
          <w:sz w:val="24"/>
          <w:szCs w:val="24"/>
        </w:rPr>
        <w:t xml:space="preserve">сторонам  вследствие нарушений водного законодательства,   и  содержит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и организационные основы его применения.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2.  Положение  обязательно  для применения  всеми  министерствами,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госкомитетами,     административными    ведомствами,    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предприятиями,   учреждениями  независимо  от  форм  собственности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   принадлежности,  а  также граждане  при  регулировании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 в  сфере  использования   и   охраны  водного  фонда  и  не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распространяется     на    процедуру    возмещения     убытков 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  водных  отношениях,  регулируемых  в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договорах или соглашениях с участием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Затраты по возмещению убытков государству или иным  потерпевшим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    и    физическим   лицам   из-за    нарушений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относятся   на  результаты  финансово-хозяйственной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юридических лиц или взыскиваются  из  личных  сбережений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 допустивших  нарушения водного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Разграничение компетенции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 рассматривать дела о нарушениях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 связанные с возмещением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4.  Рассматривать  дела  о нарушениях водного  законодательства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вносить  в  пределах  своей компетенции решения о  возмещении  убытков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уполномочены: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органы  государственного  органа  охраны  окружающей  среды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загрязнения  (засорения) водных объектов и  земель  водного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бытовыми    отходами,   мусором,  нефтепродуктами,   органическими   и</w:t>
      </w:r>
    </w:p>
    <w:p>
      <w:r>
        <w:rPr>
          <w:rFonts w:ascii="Arial" w:cs="Arial" w:eastAsia="Arial" w:hAnsi="Arial"/>
          <w:sz w:val="24"/>
          <w:szCs w:val="24"/>
        </w:rPr>
        <w:t xml:space="preserve">взвешенными   веществами   (ПО   БПК),   солями   тяжелых    металлов,</w:t>
      </w:r>
    </w:p>
    <w:p>
      <w:r>
        <w:rPr>
          <w:rFonts w:ascii="Arial" w:cs="Arial" w:eastAsia="Arial" w:hAnsi="Arial"/>
          <w:sz w:val="24"/>
          <w:szCs w:val="24"/>
        </w:rPr>
        <w:t xml:space="preserve">пестицидами,    биогенными   компонентами,   сульфатами,    хлоридами,</w:t>
      </w:r>
    </w:p>
    <w:p>
      <w:r>
        <w:rPr>
          <w:rFonts w:ascii="Arial" w:cs="Arial" w:eastAsia="Arial" w:hAnsi="Arial"/>
          <w:sz w:val="24"/>
          <w:szCs w:val="24"/>
        </w:rPr>
        <w:t xml:space="preserve">токсичными и др. веществами;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  режима  пользования  водными  объектами,   признанными</w:t>
      </w:r>
    </w:p>
    <w:p>
      <w:r>
        <w:rPr>
          <w:rFonts w:ascii="Arial" w:cs="Arial" w:eastAsia="Arial" w:hAnsi="Arial"/>
          <w:sz w:val="24"/>
          <w:szCs w:val="24"/>
        </w:rPr>
        <w:t xml:space="preserve">памятниками природы, заповедниками  и заказниками;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органы государственного органа водного хозяйства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 водопользования;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 правил, норм и лимитов водопользования;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 режима пользования землями  водного  фонда,  отведенными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вод   водоохранные   зоны  и  полосы  вокруг  каналов,   водохранилищ,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сооружений и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    использования   и  повреждения  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 и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органы  местной  государственной  администрации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уровней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  захвата  водных объектов  или  их  частей  и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фонда;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  норм  и правил использования земель  водного  фонда  и</w:t>
      </w:r>
    </w:p>
    <w:p>
      <w:r>
        <w:rPr>
          <w:rFonts w:ascii="Arial" w:cs="Arial" w:eastAsia="Arial" w:hAnsi="Arial"/>
          <w:sz w:val="24"/>
          <w:szCs w:val="24"/>
        </w:rPr>
        <w:t xml:space="preserve">водных объектов, предоставленных в общее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февраля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100)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Основания для рассмотрения дел о возмещении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за нарушения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5.  Основаниями  для рассмотрения дел о возмещении  убытков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являться:</w:t>
      </w:r>
    </w:p>
    <w:p>
      <w:r>
        <w:rPr>
          <w:rFonts w:ascii="Arial" w:cs="Arial" w:eastAsia="Arial" w:hAnsi="Arial"/>
          <w:sz w:val="24"/>
          <w:szCs w:val="24"/>
        </w:rPr>
        <w:t xml:space="preserve">а) протокол или акт о факте  нарушения  водного  законодательства,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составленный   в   установленном  порядке   и   содержащий   сведения,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 для подсчета размеров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б)  обоснованные  жалобы, исковые заявления или протокол  о  факте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нарушения,   направленные  в  письменном  виде  в   адрес   специально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 органов  от  потерпевших  юридических  лиц,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 организаций и других заинтересованных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в) результаты  контрольных измерений количественных и качественных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состояния вод,  подтверждающие факты сброса сточных   вод</w:t>
      </w:r>
    </w:p>
    <w:p>
      <w:r>
        <w:rPr>
          <w:rFonts w:ascii="Arial" w:cs="Arial" w:eastAsia="Arial" w:hAnsi="Arial"/>
          <w:sz w:val="24"/>
          <w:szCs w:val="24"/>
        </w:rPr>
        <w:t xml:space="preserve">с  превышением предельно-допустимой концентрации загрязняющих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самовольного превышения лимитов водопотребления и т.п.</w:t>
      </w:r>
    </w:p>
    <w:p>
      <w:r>
        <w:rPr>
          <w:rFonts w:ascii="Arial" w:cs="Arial" w:eastAsia="Arial" w:hAnsi="Arial"/>
          <w:sz w:val="24"/>
          <w:szCs w:val="24"/>
        </w:rPr>
        <w:t xml:space="preserve">6. Материалы, служащие основанием для возбуждения  и  рассмотрения</w:t>
      </w:r>
    </w:p>
    <w:p>
      <w:r>
        <w:rPr>
          <w:rFonts w:ascii="Arial" w:cs="Arial" w:eastAsia="Arial" w:hAnsi="Arial"/>
          <w:sz w:val="24"/>
          <w:szCs w:val="24"/>
        </w:rPr>
        <w:t xml:space="preserve">дел   о   возмещении  убытков,  должны быть оформлены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после   обнаружения  факта  нарушения  и  содержания   доказательства,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подтверждающие факты нарушения водного законодательства,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свидетельские   показания,  заключения  государственных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экспертов,   объяснения   причастных   должностных   лиц,  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контрольных измерений и  анализа проб воды и другие материалы.</w:t>
      </w:r>
    </w:p>
    <w:p>
      <w:r>
        <w:rPr>
          <w:rFonts w:ascii="Arial" w:cs="Arial" w:eastAsia="Arial" w:hAnsi="Arial"/>
          <w:sz w:val="24"/>
          <w:szCs w:val="24"/>
        </w:rPr>
        <w:t xml:space="preserve">IV. Порядок возмещения убытков за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7.     Возмещение    убытков    вследствие    нарушения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 осуществляется путем восстановления виновной стороной</w:t>
      </w:r>
    </w:p>
    <w:p>
      <w:r>
        <w:rPr>
          <w:rFonts w:ascii="Arial" w:cs="Arial" w:eastAsia="Arial" w:hAnsi="Arial"/>
          <w:sz w:val="24"/>
          <w:szCs w:val="24"/>
        </w:rPr>
        <w:t xml:space="preserve">в  добровольном  или принудительном порядке водного  объекта  или  его</w:t>
      </w:r>
    </w:p>
    <w:p>
      <w:r>
        <w:rPr>
          <w:rFonts w:ascii="Arial" w:cs="Arial" w:eastAsia="Arial" w:hAnsi="Arial"/>
          <w:sz w:val="24"/>
          <w:szCs w:val="24"/>
        </w:rPr>
        <w:t xml:space="preserve">части,  земель водного фонда; водохозяйственных сооружений и устройств</w:t>
      </w:r>
    </w:p>
    <w:p>
      <w:r>
        <w:rPr>
          <w:rFonts w:ascii="Arial" w:cs="Arial" w:eastAsia="Arial" w:hAnsi="Arial"/>
          <w:sz w:val="24"/>
          <w:szCs w:val="24"/>
        </w:rPr>
        <w:t xml:space="preserve">и  др.  в  первоначальное   состояние   до  факта  нарушения  и  (или)</w:t>
      </w:r>
    </w:p>
    <w:p>
      <w:r>
        <w:rPr>
          <w:rFonts w:ascii="Arial" w:cs="Arial" w:eastAsia="Arial" w:hAnsi="Arial"/>
          <w:sz w:val="24"/>
          <w:szCs w:val="24"/>
        </w:rPr>
        <w:t xml:space="preserve">взыскания средств в установленных размерах с виновной стороны.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Возмещение     убытков    осуществляется    путем     предъявления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уполномоченными    органами,  указанными  в  разделе   II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 к нарушителям водного законодательства претензий и исков.</w:t>
      </w:r>
    </w:p>
    <w:p>
      <w:r>
        <w:rPr>
          <w:rFonts w:ascii="Arial" w:cs="Arial" w:eastAsia="Arial" w:hAnsi="Arial"/>
          <w:sz w:val="24"/>
          <w:szCs w:val="24"/>
        </w:rPr>
        <w:t xml:space="preserve">8. Материалы дел о возмещении убытков оформляются  и  направляются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нарушителям    не   позднее,   чем  в  месячный   срок   после   сбора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сведений,  доказывающих   факты   нарушения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подсчета суммы убытков и  оформления  претензий  и</w:t>
      </w:r>
    </w:p>
    <w:p>
      <w:r>
        <w:rPr>
          <w:rFonts w:ascii="Arial" w:cs="Arial" w:eastAsia="Arial" w:hAnsi="Arial"/>
          <w:sz w:val="24"/>
          <w:szCs w:val="24"/>
        </w:rPr>
        <w:t xml:space="preserve">исков.</w:t>
      </w:r>
    </w:p>
    <w:p>
      <w:r>
        <w:rPr>
          <w:rFonts w:ascii="Arial" w:cs="Arial" w:eastAsia="Arial" w:hAnsi="Arial"/>
          <w:sz w:val="24"/>
          <w:szCs w:val="24"/>
        </w:rPr>
        <w:t xml:space="preserve">9.  В  случаях,  если  нарушитель водного  законодательства  не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    самостоятельно    устранить   последствия   нарушения   с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восстановлением  водных  объектов,  земель  водного  фонда   и   (или)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  сооружений и устройств в первоначальное  состояние,</w:t>
      </w:r>
    </w:p>
    <w:p>
      <w:r>
        <w:rPr>
          <w:rFonts w:ascii="Arial" w:cs="Arial" w:eastAsia="Arial" w:hAnsi="Arial"/>
          <w:sz w:val="24"/>
          <w:szCs w:val="24"/>
        </w:rPr>
        <w:t xml:space="preserve">он  обязан  не  более,  чем  в двухнедельный   срок   после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претензии  и  иска перечислить установленную сумму убытков потерпевшей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стороне.  Сумма  убытков,  причиненная  государству,  перечисляется  в</w:t>
      </w:r>
    </w:p>
    <w:p>
      <w:r>
        <w:rPr>
          <w:rFonts w:ascii="Arial" w:cs="Arial" w:eastAsia="Arial" w:hAnsi="Arial"/>
          <w:sz w:val="24"/>
          <w:szCs w:val="24"/>
        </w:rPr>
        <w:t xml:space="preserve">местный  бюджет  и  направляется  на  восстановление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В   любом   случае  нарушители  водного  законодательства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компенсировать    дополнительно   по  утвержденным   тарифам 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   органов,   связанных   с   рассмотрением    дел    о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правонарушениях.</w:t>
      </w:r>
    </w:p>
    <w:p>
      <w:r>
        <w:rPr>
          <w:rFonts w:ascii="Arial" w:cs="Arial" w:eastAsia="Arial" w:hAnsi="Arial"/>
          <w:sz w:val="24"/>
          <w:szCs w:val="24"/>
        </w:rPr>
        <w:t xml:space="preserve">10.  Средства,  полученные специально уполномоченными  органами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 возмещения   убытков  государству   за   нарушения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используются этими органами на  природоохранные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восстановительные мероприятия, развитие водохозяйственных систем.</w:t>
      </w:r>
    </w:p>
    <w:p>
      <w:r>
        <w:rPr>
          <w:rFonts w:ascii="Arial" w:cs="Arial" w:eastAsia="Arial" w:hAnsi="Arial"/>
          <w:sz w:val="24"/>
          <w:szCs w:val="24"/>
        </w:rPr>
        <w:t xml:space="preserve">11. При отказе нарушителя от добровольного устранения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нарушения,   добровольной  оплаты  установленной  суммы   убытков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претензии  или   неполучения   ответа на претензию  в  течение  одного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уполномоченные органы подают исковое заявление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 в   судебные   органы.  К  исковому  заявлению   обязательно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прилагаютсякопия  претензии,  почтовая  квитанция,  подтверждающая  ее</w:t>
      </w:r>
    </w:p>
    <w:p>
      <w:r>
        <w:rPr>
          <w:rFonts w:ascii="Arial" w:cs="Arial" w:eastAsia="Arial" w:hAnsi="Arial"/>
          <w:sz w:val="24"/>
          <w:szCs w:val="24"/>
        </w:rPr>
        <w:t xml:space="preserve">отправление нарушителю, а также копия ответа, если он получен.</w:t>
      </w:r>
    </w:p>
    <w:p>
      <w:r>
        <w:rPr>
          <w:rFonts w:ascii="Arial" w:cs="Arial" w:eastAsia="Arial" w:hAnsi="Arial"/>
          <w:sz w:val="24"/>
          <w:szCs w:val="24"/>
        </w:rPr>
        <w:t xml:space="preserve">12.   Возмещение   убытков,  причиненных  государству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потерпевшим   сторонам,  не  исключает  и  не   заменяет 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  и   физических лиц к дисциплинарной,  административной 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     ответственности    в    соответствии    с  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Общий порядок подсчета убытков за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13.    Размеры    прямых   убытков   из-за    нарушения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связанных,   например,  с  гибелью  рыбы,   браком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получаемой при водоемких технологиях производства  и  др.,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  в  зависимости  от  объема  потерянной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цен и тарифов на нее на момент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14.   Размеры  прямых  убытков,  связанных  с  выходом  из   строя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сооружений,   устройств и оборудования, устанавливаются в  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от  действующих на момент нарушения цен и тарифов на их восстановление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первоначальное состояние.</w:t>
      </w:r>
    </w:p>
    <w:p>
      <w:r>
        <w:rPr>
          <w:rFonts w:ascii="Arial" w:cs="Arial" w:eastAsia="Arial" w:hAnsi="Arial"/>
          <w:sz w:val="24"/>
          <w:szCs w:val="24"/>
        </w:rPr>
        <w:t xml:space="preserve">15.    Размеры    косвенных   убытков   от    нарушений   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законодательства,   последствия  которых   могут    появиться 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неопределенный   период времени  после установления фактов  нарушений,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вследствие  снижения  биологической  продуктивности  водных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  снижения урожайности сельскохозяйственных  культур,  потерь</w:t>
      </w:r>
    </w:p>
    <w:p>
      <w:r>
        <w:rPr>
          <w:rFonts w:ascii="Arial" w:cs="Arial" w:eastAsia="Arial" w:hAnsi="Arial"/>
          <w:sz w:val="24"/>
          <w:szCs w:val="24"/>
        </w:rPr>
        <w:t xml:space="preserve">ценных  видов животного и растительного мира, сокращения сроков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сооружений, устройств, оборудования и др., устанавливаются,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приведенных   затрат,   необходимых   для   устранения   отрицательных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последствий  нарушений и восстановления нарушенного  состояния  водных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   земель  водного  фонда,  водохозяйственных  сооружений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устройств.  В обоснованных случаях при оценке  убытков  государства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потерпевших  сторон должны учитываться и убытки,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упущенной выгодой.</w:t>
      </w:r>
    </w:p>
    <w:p>
      <w:r>
        <w:rPr>
          <w:rFonts w:ascii="Arial" w:cs="Arial" w:eastAsia="Arial" w:hAnsi="Arial"/>
          <w:sz w:val="24"/>
          <w:szCs w:val="24"/>
        </w:rPr>
        <w:t xml:space="preserve">16.   Размеры    убытков   государству   вследствие   самовольного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водопользования  или превышения установленных лимитов  водопользования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устанавливаются,  исходя из пятикратных размеров тарифов за услуги  по</w:t>
      </w:r>
    </w:p>
    <w:p>
      <w:r>
        <w:rPr>
          <w:rFonts w:ascii="Arial" w:cs="Arial" w:eastAsia="Arial" w:hAnsi="Arial"/>
          <w:sz w:val="24"/>
          <w:szCs w:val="24"/>
        </w:rPr>
        <w:t xml:space="preserve">подаче воды,  действующих на момент нарушения,  а также с учетом  всех</w:t>
      </w:r>
    </w:p>
    <w:p>
      <w:r>
        <w:rPr>
          <w:rFonts w:ascii="Arial" w:cs="Arial" w:eastAsia="Arial" w:hAnsi="Arial"/>
          <w:sz w:val="24"/>
          <w:szCs w:val="24"/>
        </w:rPr>
        <w:t xml:space="preserve">косвенных последствий нарушений.</w:t>
      </w:r>
    </w:p>
    <w:p>
      <w:r>
        <w:rPr>
          <w:rFonts w:ascii="Arial" w:cs="Arial" w:eastAsia="Arial" w:hAnsi="Arial"/>
          <w:sz w:val="24"/>
          <w:szCs w:val="24"/>
        </w:rPr>
        <w:t xml:space="preserve">17. Размеры убытков,  связанных с восстановлением  качества  воды,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устанавливаются,   исходя из расчетного объема воды,   загрязненной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  сброса загрязняющих веществ, и удельных затрат на  очистку</w:t>
      </w:r>
    </w:p>
    <w:p>
      <w:r>
        <w:rPr>
          <w:rFonts w:ascii="Arial" w:cs="Arial" w:eastAsia="Arial" w:hAnsi="Arial"/>
          <w:sz w:val="24"/>
          <w:szCs w:val="24"/>
        </w:rPr>
        <w:t xml:space="preserve">воды  от предельно допустимой концентрации,  установленной для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категории водного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18. В случае сброса сточных вод в  водные  объекты  с  содержанием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загрязняющих   веществ,   на   которые  не    нормированы    предельно</w:t>
      </w:r>
    </w:p>
    <w:p>
      <w:r>
        <w:rPr>
          <w:rFonts w:ascii="Arial" w:cs="Arial" w:eastAsia="Arial" w:hAnsi="Arial"/>
          <w:sz w:val="24"/>
          <w:szCs w:val="24"/>
        </w:rPr>
        <w:t xml:space="preserve">допустимые   концентрации,   специально   уполномоченным  органам, 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  их  компетенции,  дается  право  на  медленную  приостановку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 предприятий,  цехов,  установок  и  др.,  производящих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указанный сброс.</w:t>
      </w:r>
    </w:p>
    <w:p>
      <w:r>
        <w:rPr>
          <w:rFonts w:ascii="Arial" w:cs="Arial" w:eastAsia="Arial" w:hAnsi="Arial"/>
          <w:sz w:val="24"/>
          <w:szCs w:val="24"/>
        </w:rPr>
        <w:t xml:space="preserve">19. При рассмотрении дел о  нарушениях  водного  законодательства,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установлении   меры   ответственности  и   размеров   убытков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учитываться   последствия   нарушений   для   государства    и  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сторон, с учетом приоритета питьевых  и 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    нужд    населения,   наиболее   экономически  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водопотребляющих   отраслей   народного   хозяйства    (рыборазведение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сельскохозяйственное, промышленное и т.д.) и охраны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20.  Методы  определения  размеров убытков  для  конкретных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  водного  законодательства  регламентируются  в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инструкциях,   разрабатываемых Госкомприроды и Минводхозом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ts-gej8dknkeqjws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dalil.kg/document/36023</w:t>
      </w:r>
    </w:hyperlink>
  </w:p>
  <w:p>
    <w:pPr>
      <w:spacing w:after="0" w:before="40"/>
      <w:jc w:val="center"/>
    </w:pPr>
    <w:hyperlink w:history="1" r:id="rIdp_31e7arvkkjl0lwbid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fymcpkp_1slf_kvjdy_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ts-gej8dknkeqjwsqr" Type="http://schemas.openxmlformats.org/officeDocument/2006/relationships/hyperlink" Target="https://dalil.kg/document/36023" TargetMode="External"/><Relationship Id="rIdp_31e7arvkkjl0lwbid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2026-09-25T08:41:20.098Z</dcterms:created>
  <dcterms:modified xsi:type="dcterms:W3CDTF">2026-09-25T08:41:20.098Z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