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_y66mkkngmwu9-pan_j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1995 года N 87                                ПОЛОЖЕНИЕ                 о Национальном выставочном центре при                  Правительстве Кыргызской Республики                           I. Общее положение     1. Национальный  выставочный  центр  при  Правительстве КыргызскойРеспублики  (в  дальнейшем  -  Центр)  является  культурной    научно-технической   и  производственно-хозяйственной  организацией  при  приПравительства Кыргызской Республики и содержится за счет  ассигнованийиз   республиканского  бюджета  и  доходов,  получаемых от  проводимойкоммерческой и производственной деятельности.    2.  Центр   в   своей   деятельности руководствуется  КонституциейКыргызской Республики, законами Кыргызской Республики, постановлениямиЖогорку   Кенеша Кыргызской Республики,  актами Президента  КыргызскойРеспублики, постановлениями и распоряжениями Правительства  КыргызскойРеспублики и настоящим Положением.    3. Центр является юридическим лицом,  имеет печать с  изображениемГосударственного   герба Кыргызской Республики со своим  наименованиемна кыргызском и русском языках, а также расчетный счет в банке.                       II. Задачи и функции Центра     4.   Основной  задачей  Центра  являются  организации   проведениямеждународных  выставок- ярмарок, семинаров, симпозиумов,  фестивалей,деловых  встреч,   вывод на мировую арену передовых достижений  науки,культуры и техники  республики,  широкое  своевременное  представлениеаналогичных  достижений иностранных государств на рынке Кыргызстана  идругие    мероприятия,  способствующие  подъему  экономики  КыргызскойРеспублики.    5.   Центр   в  соответствии  с  возложенными  на  него   задачамиосуществляет следующие функции:    -   проведение  в  Кыргызской  Республике  постоянно   действующихмеждународных коммерческих выставок и ярмарок с различной тематикой, атакже  представление  экспозиций выпускаемой  промышленной  продукции,достижений науки и техники,  товаров народного потребления Кыргызстанана международных выставках и ярмарках;    -    взаимодействие с министерствами, государственными комитетами,административными   ведомствами,   предприятиями    и    организациямиреспублики  независимо от форм собственности по  установлению  деловыхконтактов с зарубежными партнерами;    -      оказание      информационных,      рекламно-оформительских,консультативных, экспертных и бытовых услуг;    - обеспечение  комплексного обслуживания посетителей Центра и местмассового   отдыха  за  счет  улучшения  благоустройства   территории,усовершенствования   ландшафтной  среды,   оборудования  транспортных,развлекательных   зон,  развития  системы  торговли  и   общественногопитания.                            III. Права Центра     6. Центр в целях выполнения возложенных на него задач имеет право:    -  предоставлять   в  аренду здания и сооружения  для  организациивыставочно-ярмарочной деятельности;    -  заключать   договоры  с юридическими и  физическими  лицами  напредмет совместной деятельности;    -  создавать  совместные  предприятия;  -  участвовать  в  торгах,конкурсах, аукционах, выставках, ярмарках и иных мероприятиях;    - самостоятельно  осуществлять внешне-экономическую деятельность впорядке, предусмотренном законодательством Кыргызской Республики;    -  создавать  торговый  дома,   магазины,  киоски  для  реализациипроизводимой продукции;    - выполнять по договорам и контрактам коммерческо-посреднические идругие работы.    7. Центр  имеет  право учреждать новые организационно коммерческиеструктуры  с  участием заинтересованных сторон,  принимать  участие  иосуществлять   предпринимательскую  деятельность,  не   противоречащуюзаконодательству Кыргызской Республики.    8. Центр может поставлять продукцию,  выполнять работы,  оказыватьуслуги   в   кредит  с  оплатой  потребителями  процентов,    как   запользованию  заемными  средствами.  Для  формирования  таких  торговыхсделок Центр может применять в хозяйственном обороте векселя.    9.   Центр  имеет  право  сдавать  в  аренду,  передавать   другимпредприятиям,   учреждениям,  организациям  во  временное  пользованиепринадлежащие  ему  здания,   сооружения,  оборудование,  транспортныесредства, инвентарь и другие материальные ценности,  а также списыватьиз баланса, если они изношены и морально устарели.    10. Прибыль,  остающаяся у Центра после уплаты  налогов  и  другихплатежей    в  бюджет  (чистая  прибыль),   поступает  в  полное   егораспоряжение.     Центр    самостоятельно    определяет    направленияиспользования  чистой прибыли.    11. Центр самостоятельно планирует свою деятельность и  определяетперспективу  развития,   исходя из спроса на произведенную  продукцию,работы,   услуги  и  необходимости  обеспечения  производственного   исоциального развития.    12. Источником формирования  финансовых  средств  Центра  являетсяприбыль,    амортизационные  отчисления,   средства,   полученные   отвыставочно-ярмарочной деятельности, а также другие поступления.    13. Центр  открывает  в  установленном порядке в банках расчетный,специальный   и  другие  счета  и  совершает  по  ним  соответствующиеоперации.    14. Валютная  выручка  Центра  зачисляется  на валютный балансовыйсчет,   Центр  пользуется  им самостоятельно.  Валютные  отчисления  вбюджет из  валютной  выручки производятся после вычета прямых валютныхзатрат.   Все  валютные  операции  производятся  в   соответствии    сзаконодательными актами.                          IV. Имущество Центра     15.  Имущество   Центра  составляют  основные  фонды  и  оборотныесредства,  а также иные ценности, которые отражаются в самостоятельномбалансе.    16.   Имущество   Центра   принадлежит  ему   на   праве   полногохозяйственного ведения.  Отчуждение,  списание,  передача  на  баланседругих  государственных   предприятий  осуществляется   постановлениемПравительства Кыргызской Республики.                      V. Организация работы Центра     17. Центр возглавляет генеральный директор.    18. Генеральный  директор  назначается  Правительством  КыргызскойРеспублики.    19. Генеральный директор Центра:    -  осуществляет   общее  руководство  и  оперативную  деятельностьЦентра, заключает договоры, контракты и иные юридические акты;    -  от   имени   Центра  представляет его  во  всех  министерствах,государственных    комитетах,    административных    ведомствах,    напредприятиях, в учреждениях и организациях;    - создает и ликвидирует организационные структуры и  подразделенияЦентра,  принимает  меры по коренной перестройке  деятельности  Центраприменительно  к  требованиям рыночной экономики,  утверждает  штатноерасписание и смету расходов;    - в пределах своей компетенции издает  приказы  в  соответствии  струдовым   законодательством,  принимает   на  работу  и  увольняет  сработы  работников,  принимает меры материального поощрения,  налагаетвзыскания.                  VI. Ликвидация и реорганизация Центра     20.  Ликвидация  и  реорганизация Центра производится  по  решениюПравительство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baoig99turxtu8iarobt">
      <w:r>
        <w:rPr>
          <w:rFonts w:ascii="Arial" w:cs="Arial" w:eastAsia="Arial" w:hAnsi="Arial"/>
          <w:color w:val="132D3F"/>
          <w:sz w:val="16"/>
          <w:szCs w:val="16"/>
          <w:u w:val="single"/>
        </w:rPr>
        <w:t xml:space="preserve">dalil.kg/document/36118</w:t>
      </w:r>
    </w:hyperlink>
  </w:p>
  <w:p>
    <w:pPr>
      <w:spacing w:after="0" w:before="40"/>
      <w:jc w:val="center"/>
    </w:pPr>
    <w:hyperlink w:history="1" r:id="rIdyyznjm_hs7j-lfy_fhr-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_y66mkkngmwu9-pan_ja" Type="http://schemas.openxmlformats.org/officeDocument/2006/relationships/hyperlink" Target="https://dalil.kg/document/361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baoig99turxtu8iarobt" Type="http://schemas.openxmlformats.org/officeDocument/2006/relationships/hyperlink" Target="https://dalil.kg/document/36118" TargetMode="External"/><Relationship Id="rIdyyznjm_hs7j-lfy_fhr-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2026-09-25T23:28:12.881Z</dcterms:created>
  <dcterms:modified xsi:type="dcterms:W3CDTF">2026-09-25T23:28:12.881Z</dcterms:modified>
</cp:coreProperties>
</file>

<file path=docProps/custom.xml><?xml version="1.0" encoding="utf-8"?>
<Properties xmlns="http://schemas.openxmlformats.org/officeDocument/2006/custom-properties" xmlns:vt="http://schemas.openxmlformats.org/officeDocument/2006/docPropsVTypes"/>
</file>