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-h_i5ilratl4m9xlrv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104 г.Бишкек, Дом Правительства от 3 октября 1995 года N 409            ПОСТАНОВЛЕНИЕ ПРАВИТЕЛЬСТВА КЫРГЫЗСКОЙ РЕСПУБЛИКИ         Об образовании фонда развития и материального поощрения              Министерства финансов Кыргызской Республики              В редакции постановлений Правительства КР от         24 января 1997 года </w:t>
      </w:r>
      <w:hyperlink w:history="1" r:id="rId-iqtg9qm5yhta0dxrye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</w:t>
        </w:r>
      </w:hyperlink>
      <w:r>
        <w:rPr>
          <w:rFonts w:ascii="Arial" w:cs="Arial" w:eastAsia="Arial" w:hAnsi="Arial"/>
          <w:sz w:val="24"/>
          <w:szCs w:val="24"/>
        </w:rPr>
        <w:t xml:space="preserve">, 4 октября 1999 года </w:t>
      </w:r>
      <w:hyperlink w:history="1" r:id="rIdwdjpnaifxt8iw6a4ajr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  соответствии  с  пунктом  4  постановления  Собрания  народныхпредставителей Жогорку Кенеша Кыргызской Республики от  10  июня  1995года   "О  введении   в   действие  Закона  Кыргызской  Республики  "Ореспубликанском   бюджете  Кыргызской  Республики   на    1995    год"Правительство  Кыргызской Республики постановляет:    1. Установить, что Министерство финансов Кыргызской Республики с 1июля  1995  года образует фонд развития и материального  поощрения  засчет 20-процентных отчислений от сумм взысканных заниженных (сокрытых)налогов  и сборов, растрат и хищений материальных ценностей и денежныхсредств, а также таможенных доходов.    2. Утвердить  прилагаемое </w:t>
      </w:r>
      <w:hyperlink w:history="1" r:id="rIdw0oinklcz3lxd7sut2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образовании и использованиифонда   развития  и  материального  поощрения  Министерства   финансовКыргызской Республики.    3. Министерству финансов Кыргызской  Республики  в  месячный  сроквнести    в    Правительство  Кыргызской  Республики   предложения   оприведении решений Правительства Кыргызской Республики и ведомственныхнормативных актов в соответствие с настоящим постановлением.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vlbrb0vbbexah1ru0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dalil.kg/document/36515</w:t>
      </w:r>
    </w:hyperlink>
  </w:p>
  <w:p>
    <w:pPr>
      <w:spacing w:after="0" w:before="40"/>
      <w:jc w:val="center"/>
    </w:pPr>
    <w:hyperlink w:history="1" r:id="rId91czz9rmf8paijj2rpj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h_i5ilratl4m9xlrvzi" Type="http://schemas.openxmlformats.org/officeDocument/2006/relationships/hyperlink" Target="https://dalil.kg/document/7108" TargetMode="External"/><Relationship Id="rId-iqtg9qm5yhta0dxryet6" Type="http://schemas.openxmlformats.org/officeDocument/2006/relationships/hyperlink" Target="https://dalil.kg/document/34110" TargetMode="External"/><Relationship Id="rIdwdjpnaifxt8iw6a4ajrps" Type="http://schemas.openxmlformats.org/officeDocument/2006/relationships/hyperlink" Target="https://dalil.kg/document/33808" TargetMode="External"/><Relationship Id="rIdw0oinklcz3lxd7sut2uhd" Type="http://schemas.openxmlformats.org/officeDocument/2006/relationships/hyperlink" Target="https://dalil.kg/document/36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vlbrb0vbbexah1ru0tg" Type="http://schemas.openxmlformats.org/officeDocument/2006/relationships/hyperlink" Target="https://dalil.kg/document/36515" TargetMode="External"/><Relationship Id="rId91czz9rmf8paijj2rpj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2026-09-24T12:51:26.313Z</dcterms:created>
  <dcterms:modified xsi:type="dcterms:W3CDTF">2026-09-24T12:51:26.313Z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