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ignwxp-1n7vao1mevui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октября 1995 года N 436                                ПОЛОЖЕНИЕ         о порядке возвратного финансирования централизованных  капитальных вложений действующих и вновь сооружаемых предприятий     </w:t>
      </w:r>
      <w:hyperlink w:history="1" r:id="rIdd8i6kxx2cq_3oeqeomkg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бюджетного   праваКыргызской  Республики" (статья 20) установлено, что  ассигнования  нацентрализованные капитальные вложения действующих и вновь  сооружаемыхпредприятий  носят, как правило, возвратный характер и предоставляютсяс уплатой процентов.    В  связи  с  этим,  начиная с 1 января 1996 года,  устанавливаетсяследующий порядок финансирования указанных предприятий:    1.     Порядок     возвратного    финансирования     строительствараспространяется   только   на  объекты  промышленно-производственногоназначения.    2.  Перечень  объектов, строящихся за счет бюджета  на  возвратнойоснове,   определяется  ежегодно  Министерством  экономики  КыргызскойРеспублики   по  согласованию  с  Министерством  финансов   КыргызскойРеспублики   и  Госкомархстроем   Кыргызской  Республики  в   пределахсредств,  направляемых  на централизованные  капитальные  вложения,  иутверждается Правительством Кыргызской Республики.    При  этом  финансирование  строительства на  безвозвратной  основеможет  осуществляться в порядке исключения по объектам, имеющим  особоважное значение для экономики республики.    В  целях  своевременного  и гарантированного  возврата  выделяемыхассигнований ежегодный их объем по объектам устанавливается в  строгомсоответствии   с действующими нормами продолжительности строительства,определенными проектно-сметной документацией.    3.  Для  формирования  перечня объектов и определения  условий  ихфинансирования  на  возвратной  основе  заемщиками  представляется   вМинистерство  экономики  Кыргызской  Республики  технико-экономическоеобоснование, прошедшее ведомственную экспертизу и включающее:    - описание объекта;    - смету расходов и расчет окупаемости финансируемых затрат;    - экономический эффект от функционирования данного объекта или,  вслучае   закупки  оборудования, экономический эффект от  использованиямашин,  технологических линий и конъюнктурный анализ цен  на  них,   атакже анализ и экспертизу технических и эксплуатационных параметров;    - расчет сроков использования и погашения предоставляемых средств;    - характер закупаемого оборудования и его стоимость,  наименованиефирмы   и   страны   производителя  оборудования,  валюту  платежа  (вслучае, если производится закупка оборудования);    - бухгалтерский баланс заказчика за последние два года и баланс напоследнюю дату (в случае реконструкции действующих предприятий);    - справку о задолженности перед бюджетом и перед банками.    Министерство  экономики  Кыргызской  Республики сообщает заемщикамрезультаты рассмотрения представленных документов.    4. Между заемщиком и Министерством финансов Кыргызской  Республикизаключается    Кредитное   соглашение  о  сроках  и  условиях   выдачибюджетных средств на сумму годового финансирования.    Заемщик   предоставляет  отчет  Министерству  финансов  КыргызскойРеспублики  об  использовании выделенных  бюджетных  ассигнований   попервому требованию Министерства.    Министерство     финансов   Кыргызской   Республики   контролируетвыполнение заемщиком условий подписанного Кредитного соглашения.    5.   Выдача   средств,   предусмотренных  Кредитным   соглашением,оформляется  бюджетным поручением в установленном  порядке.  При  этомвыдача  бюджетных  средств  производится  частями  (траншами).   Передвыдачей  очередной  части  средств  Министерство  финансов  КыргызскойРеспублики    осуществляет   проверку    целевого   и   своевременногоиспользования   предоставленных  средств.  По  итогам   проверки   придопущении  каких-либо  нарушений  со  стороны  заемщика   Министерствофинансов   Кыргызской   Республики  имеет  право   прекратить   выдачуфинансовых  ресурсов и потребовать восстановления  в  бюджет  средств,предоставленных заемщику.    6.   За   использование  бюджетных  ассигнований,  предоставляемыхпредприятиям, организациям на возвратной основе, Министерство финансовКыргызской  Республики  в соответствии с условиями,  установленными  вКредитном   соглашении,  взыскивает от 10 до 20  процентов  годовых  взависимости от вида капитальных вложений.    7. В случае несвоевременного возврата выделенных  ассигнований  накапитальные   вложения  и  процентов за их  использование  к  заемщикуприменяются экономические санкции в виде уплаты процентов  по  учетнойставке Национального банка Кыргызской Республики, действующей в данныйпериод.    Заемщик  предоставляет Министерству финансов Кыргызской Республикиправо   безусловного  списания  средств  с  его   счета   в    суммах,необходимых  для  своевременного погашения  выделенных  ему  бюджетныхассигнований.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bvvvlckntjhs1gsqmsb">
      <w:r>
        <w:rPr>
          <w:rFonts w:ascii="Arial" w:cs="Arial" w:eastAsia="Arial" w:hAnsi="Arial"/>
          <w:color w:val="132D3F"/>
          <w:sz w:val="16"/>
          <w:szCs w:val="16"/>
          <w:u w:val="single"/>
        </w:rPr>
        <w:t xml:space="preserve">dalil.kg/document/36540</w:t>
      </w:r>
    </w:hyperlink>
  </w:p>
  <w:p>
    <w:pPr>
      <w:spacing w:after="0" w:before="40"/>
      <w:jc w:val="center"/>
    </w:pPr>
    <w:hyperlink w:history="1" r:id="rIdz8iuh_2zk7irczmj0t0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gnwxp-1n7vao1mevui9" Type="http://schemas.openxmlformats.org/officeDocument/2006/relationships/hyperlink" Target="https://dalil.kg/document/36548" TargetMode="External"/><Relationship Id="rIdd8i6kxx2cq_3oeqeomkgi" Type="http://schemas.openxmlformats.org/officeDocument/2006/relationships/hyperlink" Target="https://dalil.kg/document/6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bvvvlckntjhs1gsqmsb" Type="http://schemas.openxmlformats.org/officeDocument/2006/relationships/hyperlink" Target="https://dalil.kg/document/36540" TargetMode="External"/><Relationship Id="rIdz8iuh_2zk7irczmj0t0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2026-09-24T15:23:43.566Z</dcterms:created>
  <dcterms:modified xsi:type="dcterms:W3CDTF">2026-09-24T15:23:43.566Z</dcterms:modified>
</cp:coreProperties>
</file>

<file path=docProps/custom.xml><?xml version="1.0" encoding="utf-8"?>
<Properties xmlns="http://schemas.openxmlformats.org/officeDocument/2006/custom-properties" xmlns:vt="http://schemas.openxmlformats.org/officeDocument/2006/docPropsVTypes"/>
</file>