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oxf1wngx3-br0dkfcet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r>
        <w:rPr>
          <w:rFonts w:ascii="Arial" w:cs="Arial" w:eastAsia="Arial" w:hAnsi="Arial"/>
          <w:sz w:val="24"/>
          <w:szCs w:val="24"/>
        </w:rPr>
        <w:t xml:space="preserve">Утверждена                     постановлением Правительства                         Кыргызской Республики                      от 8 ноября 1995 года N 472                                КОНЦЕПЦИЯ          разгосударствления и приватизации объектов системы                   страхования Кыргызской Республики                           1. Общие положения     В настоящее время систему государственного социального страхованияреспублики   представляет   Государственная   коммерческая   страховаякомпания  "Кыргызстан"  (в  дальнейшем  -  "страховая  компания"),  донедавнего  времени  имевшая  свои  первичные  подразделения  в  каждомрайоне, городе и некоторых крупных населенных пунктах республики.    Структура  страховой  компании состоит из  головного  предприятия,базирующегося   в  городе Бишкеке, 2 филиалов, 16 представительств,  7отделений  и  6  агентств,  осуществляющих страховую  деятельность  вомногих районах и городах республики.    С демонополизацией страхового дела в республике возникло более  50акционерных,  акционерно-коммерческих, взаимных  страховых  обществ  икомпаний   и   отделившихся от нее страховых  обществ  с  ограниченнойответственностью.    В  целях  полной  демонополизации страхового  дела  и  обеспеченияфизических  и  юридических лиц (страхователей)  страховой  защитой  наконкурентоспособной основе необходимо окончательное разгосударствлениеи приватизация всех подразделений страховой компании.    Настоящая Концепция  разгосударствления  и  приватизации  объектовстрахования   разработана  в  соответствии   с   законами   КыргызскойРеспублики  "О   разгосударствлении  и   приватизации  государственнойсобственности  в Кыргызской Республике", "Об акционерных  обществах  вКыргызской    Республике"    и    Концепцией    разгосударствления   иприватизации государственной собственности в Кыргызской Республике  на1994-1995  годы.   Она  является базовым  документом,  устанавливающимосновные  системные требования при разгосударствлении  и  приватизацииподразделений страховой компании.                            2. Цели и задачи     Основной целью  разгосударствления  и  приватизации  подразделенийстраховой   компании   является  демонополизация  страхового  дела   иширокое   использование  потенциальных  возможностей   страхования   вобеспечении   физических  и юридических лиц (страхователей)  страховойзащитой на уровне мировых стандартов.                        3. Отраслевые особенности     Страховая  компания  представляет  собой  строго  централизованнуюсистему,  осуществляющую  страховую  деятельность  на  основе   единыхправил   и  условий   страхования,  действующую  на  страховом   рынкереспублике в условиях жесткой конкуренции.    Отраслевой особенностью страховой компании является то, что  до  1января    1993  года  подразделениями  страховой  компании   за   счетотчислений    части    поступивших   страховых   платежей    образованцентрализованный страховой фонд на республиканском уровне в сумме 2165тыс.сомов, в том  числе резерв  платежей по страхованию жизни  -  1511тыс.сомов  и  запасной страховой фонд по рисковым видам страхования  -654     тыс.сомов,    из    них    за   счет    страховых     платежейгосударственных  предприятий  -  127  тыс.сомов.  Отсюда  видно,   чтоцентрализованный  страховой  фонд  образован  в   основном   за   счетстраховых  взносов  населения и предназначен  для  полного  выполнениястраховых  обязательств перед последним. Исходя из  целенаправленностицентрализованного   страхового  фонда, все отделившиеся  от  страховойкомпании   страховые   общества   с   ограниченной    ответственностьюнаделены соответствующей частью этого фонда.    В связи с тем, что все подразделения страховой компании с 1 января1993   года  переведены  на условия проведения страховых  операций  напринципах  самоокупаемости и самофинансирования, прекращено отчислениечасти  поступивших  страховых  платежей в  централизованный  страховойфонд,  в  результате  подразделения  образуют  его  самостоятельно.  Вслучае   недостаточности средств страхового фонда на выплату страховыхсумм  и  страхового  возмещения  они  пользуются  кредитными  услугамикоммерческих банков.    Из резерва платежей по страхованию жизни в бывшем СССР на покрытиедефицита   союзного   бюджета   было изъято  1044  тыс.сомов,  которыеПравительством    Кыргызской    Республики     признаны     внутреннимгосударственным  долгом.  Министерством финансов республики  возмещено500 тыс.сомов, остальную сумму следует погасить в последующие годы.    В  целях  удешевления  тарифных  ставок,  укрепления  материально-технической  базы органов государственного страхования,  а  также  дляпокрытия расходов  по  ведению  страховых операций, которые в связи  сизменением   экономической   политики  стали   убыточными,   правлениестраховой    компании   инвестирует   временно   свободные    средствацентрализованных  страховых  фондов,  направляя   их  на  коммерческиеоперации   и  размещая  депозиты  в  банках.  Существующее   налоговоезаконодательство  не позволяет до  определения балансовой  прибыли  поголовному   предприятию  отчислять  часть  доходов  от  инвестиционнойдеятельности на содержание подведомственных подразделений,  тем  самымзначительная  доля прибыли уходит в бюджет. На укрепление материально-технической  базы  подведомственных подразделений и на  их  содержаниефактически   средств  не  остается,  поэтому  органы  государственногострахования   в   настоящее  время  находятся  в  тяжелом   финансовомположении.           4. Формы и методы разгосударствления и приватизации                     объектов системы страхования     Форма   приватизации   страховой  компании  -   преобразование   вакционерное общество и общество с ограниченной ответственностью.    Пакет акций страховой компании распределяется следующим образом: 5процентов  безвозмездно передается  коллективу   страховой   компании,25  процентов  реализуется путем обмена на приватизационные купоны, 30процентов  реализуется  методом конкурирующих проектов,  40  процентовостается в ведении государства с целью предоставления гарантий  защитыинтересов населения, с правом продажи на Кыргызской фондовой бирже.    Отделившиеся   от   страховой  компании   страховые   общества   сограниченной    ответственностью   подлежат    приватизации    методоминдивидуальных   проектов  согласно  Программе  разгосударствления   иприватизации объектов системы страхования Кыргызской Республики.                         5. Ожидаемые результаты     Разгосударствление и  приватизация  объектов  системы  страхованияКыргызской   Республики   способствует расширению  сети  коллективных,коллективно-частных и акционерных страховых структур на  базе  органовгосударственного  страхования,  что соответствует  идеологии  рыночнойэкономики.    Разгосударствление и  приватизация  объектов  системы  страхованияпоставят  в  прямую зависимость качество и количество труда  страховыхработников   от  конечного результата страховой  деятельности,  что  сположительной  стороны  отразится  на  повышении  уровня  обслуживанияпотенциальных страхователей.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irpoq12a8ucqv9i66t6">
      <w:r>
        <w:rPr>
          <w:rFonts w:ascii="Arial" w:cs="Arial" w:eastAsia="Arial" w:hAnsi="Arial"/>
          <w:color w:val="132D3F"/>
          <w:sz w:val="16"/>
          <w:szCs w:val="16"/>
          <w:u w:val="single"/>
        </w:rPr>
        <w:t xml:space="preserve">dalil.kg/document/36590</w:t>
      </w:r>
    </w:hyperlink>
  </w:p>
  <w:p>
    <w:pPr>
      <w:spacing w:after="0" w:before="40"/>
      <w:jc w:val="center"/>
    </w:pPr>
    <w:hyperlink w:history="1" r:id="rIdgihp3l-simbel4je-sc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xf1wngx3-br0dkfcethe"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irpoq12a8ucqv9i66t6" Type="http://schemas.openxmlformats.org/officeDocument/2006/relationships/hyperlink" Target="https://dalil.kg/document/36590" TargetMode="External"/><Relationship Id="rIdgihp3l-simbel4je-sc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2026-09-24T23:06:48.027Z</dcterms:created>
  <dcterms:modified xsi:type="dcterms:W3CDTF">2026-09-24T23:06:48.027Z</dcterms:modified>
</cp:coreProperties>
</file>

<file path=docProps/custom.xml><?xml version="1.0" encoding="utf-8"?>
<Properties xmlns="http://schemas.openxmlformats.org/officeDocument/2006/custom-properties" xmlns:vt="http://schemas.openxmlformats.org/officeDocument/2006/docPropsVTypes"/>
</file>