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0bu2kzcenkojrrhms-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апреля 1996 года N 162                               Утверждено                     </w:t>
      </w:r>
      <w:hyperlink w:history="1" r:id="rIdkdmlyxqyqaawrhlk8jj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1994 года N 14                                ПОЛОЖЕНИЕ           о Государственном фонде борьбы с распространением                  наркомании в Кыргызской Республике                           I. Общие положения     1. Государственный фонд по борьбе с распространением наркомании  вКыргызской   Республике   (далее   по   тексту   -   ГФБН)    являетсягосударственной    организацией,     осуществляющей     дополнительноефинансовое    и    материально-техническое  обеспечение   деятельностиорганов,   осуществляющих  борьбу  со злоупотреблением  наркотическимисредствами и их незаконным оборотом.    2. ГФБН состоит из правления и дирекции.    3. ГФБН является юридическим лицом, имеет обособленное имущество исамостоятельный  баланс,  а  также право  от  своего  имени  заключатьдоговоры,  приобретать  имущественные и неимущественные  права,  нестиобязанности,   выступать истцом и ответчиком в  народном,  арбитражномили третейском суде.    ГФБН имеет расчетный счет (в том числе рублевый  и  инвалютный)  ииные   счета  в  банке и действует в соответствии с  законодательствомКыргызской Республики и настоящим Положением.    4.   ГФБН  имеет  гербовую  печать,  штампы  и  бланки  со   своимнаименованием.    5. ГФБН не отвечает по обязательствам государства,  а  государствоне отвечает по обязательствам ГФБН.    6.    С    изменением   политического   и   экономического   строявзаимоотношения   будут   осуществляться  ГФБН   в   соответствии    сдействующим  законодательством.    7. ГФБН  вправе создавать филиалы,  отделения и представительства.Филиалы,   отделения и представительства действуют от его имени  и  наосновании положения о них, утвержденных ГФБН.    8.   ГФБН   вправе   создавать  производственные  и   коммерческиепредприятия, участвовать в различных ассоциациях и объединениях.                         II. Цели и задачи фонда     9.    ГФБН    включается,    наряду   с   имеющимися   источникамифинансирования,   в  осуществление  следующих  видов   финансового   иматериально-технического  обеспечения  деятельности  органов,  ведущихборьбу  со  злоупотреблением наркотическими средствами и их незаконнымоборотом:    - финансирование  мероприятий  Национальной  программы  КыргызскойРеспублики по борьбе с незаконным оборотом наркотических средств;    -   оказание  материальной  помощи  работникам  правоохранительныхорганов,  военнослужащим,  работникам таможни,   здравоохранения,   ихсемьям,   гражданам,   участвовавшим  в   борьбе   с   наркоманией   инаркобизнесом и пострадавшим от этого;    -   финансирование   научных  исследований  по  вопросам   лечениянаркомании   и  токсикомании, экологически чистых методов  уничтожениядикорастущих  наркотикосодержащих  растений,  организации  борьбы    снаркобизнесом, нормотворческой деятельности;    - финансирование строительства учреждений для лечения наркоманов итоксикоманов,  организации  их последующей реабилитации и  привлеченияк общественно полезному труду;    - оказание финансовой и материальной помощи существующим  лечебнымучреждениям, занимающимся вопросами лечения наркоманов и токсикоманов;    - оказание финансовой и материальной поддержки  правоохранительныморганам,     ведущим    борьбу   с   наркоманией   и    наркобизнесом,Государственной комиссии Кыргызской Республики по контролю  наркотиков(далее по  тексту - ГККН);    -  финансирование  обучения и переподготовки, в  том  числе  и  зарубежом,  работников  правоохранительных  органов  и  здравоохранения,занимающихся борьбой с наркоманией и наркобизнесом;    - финансирование  создания системы международного сотрудничества всфере борьбы с наркоманией и незаконным оборотом наркотиков;    -   финансирование  создания  единой  системы  сбора   и   анализаинформации в этой сфере;    -  финансирование   кампаний в средствах  массовой  информации  заздоровый образ жизни, против наркотиков;    -   финансирование   мероприятий   по   уничтожению   дикорастущихнаркотикосодержащих растений;    -  финансирование   учрежденных  ГККН  ежегодных  премий  наиболееотличившимся  в  борьбе  с  наркоманией  и  наркобизнесом   работникамправоохранительных органов,  таможни,  здравоохранения, военнослужащими соответствующим коллективам, а также гражданам;    - финансирование  иных организационных мероприятий,  возникающих входе  выполнения  Национальной программы по  борьбе  с  наркоманией  инезаконным оборотом наркотиков.                    III. Источники формирования ГФБН     10. ГФБН формируется за счет:    -   50  процентов  отчислений  от  суммы  штрафов,  налагаемых  заправонарушения,  связанные с наркотиками, а также средств, поступающихот   реализации   конфискованного  и   обращенного   в   собственностьгосударства   имущества лиц, осужденных за преступления,  связанные  снаркотиками;    - добровольных взносов  граждан,  государственных  и  коммерческихпредприятий,   учреждений  и  организаций,   иностранных   государств,иностранных   юридических  лиц  и  граждан,  а   также   международныхорганизаций;    - доход от производственной и коммерческой деятельности;    - средств банковского кредита;    - иных  источников,  не  запрещенных  законодательством КыргызскойРеспублики.    11. ГФБН имеет право следующих видов деятельности:    а) производство и реализация предметов по заказам органов, ведущихборьбу  с  наркоманией и наркобизнесом, товаров народного потребления,а также продукции производственно-технического назначения;    б) банковская и посредническая деятельность;    в) оказание правовых услуг  (консультирование,  представительство,составление   проектов правовых документов) юридическим  и  физическимлицам в различных отраслях права;    г)  оказание  услуг  республиканским и  зарубежным  юридическим  ифизическим лицам в инвестиционной сфере;    д) ведение торговых операций;    е) инвестирование, финансирование и кредитование.    ГФБН  может  поставлять  продукцию,  выполнять  работы,  оказыватьуслуги  и  предоставлять кредит с уплатой покупателями (потребителями)процентов как за пользование заемными средствами.    Для  оформления  таких  торговых сделок  ГФБН  может  применять  вхозяйственном   обороте  векселя.  ГФБН  имеет  право   самостоятельноосуществлять   внешнеэкономическую  деятельность  в   соответствии   сдействующим законодательством Кыргызской Республики;    ж) приобретение ценных бумаг.    Для привлечения дополнительных денежных средств на цели расширенияи    совершенствования    производства   ГФБН   вправе   выпускать   иреализовать   ценные   бумаги.  Выпуск  и  реализация   ценных   бумагпроизводятся    в    соответствии    с    требованиями    действующегозаконодательства;    з) организация культурных, зрелищных и спортивных мероприятий.    12. ГФБН имеет право продавать и передавать  другим  предприятиям,организациям    или  учреждениям,  сдавать  в  аренду,   предоставлятьбесплатно,  во  временное пользование, либо взаймы  принадлежащие  емусооружения,  здания,  оборудование, транспортные средства,  инвентарь,сырье  и   другие  материальные  ценности,  а  также  списывать  их  сбаланса,  если  другое  не предусмотрено законодательством  КыргызскойРеспублики.    13. ГФБН при осуществлении  хозяйственной  или  иной  деятельностивправе     по    собственной   инициативе   принимать   решения,    непротиворечащие действующему законодательству.    14. ГФБН самостоятельно планирует свою деятельность  и  определяетперспективы  развития,  исходя из спроса  на  производимую  продукцию,работы,    услуги,   необходимости  обеспечения  производственного   исоциального развития ГФБН.    15. Отношения ГФБН с предприятиями, организациями и гражданами  вовсех сферах деятельности строятся на основе договоров.    ГФБН    свободен    в   выборе  предмета   договора,   определенииобязательств,  любых других условий хозяйственных взаимоотношений,  непротиворечащих действующему законодательству.    16.  Приобретение  товаров и ресурсов на  рынке  товаров  и  услугосуществляется  ГФБН  непосредственно  у  производителей,   в  оптовойторговле,  в  том  числе  на  ярмарках, биржах,  аукционах,  у  другихпосреднических организаций и граждан.    17.  ГФБН  реализует  свою  продукцию,   работы,   услуги,  отходыпроизводства    по    ценам    и   тарифам    согласно    действующемузаконодательству.    18. ГФБН пользуется банковским кредитом на коммерческой договорнойоснове.    ГФБН открывает расчетный и другие счета (в том  числе  рублевые  иинвалютные)  в  банках для хранения денежных средств  и  осуществлениявсех   видов  расчетных  платежей,  кредитных,  кассовых  и   валютныхопераций.    19.  Формы,   размеры, системы оплаты труда, а также  другие  видыдоходов  штатных сотрудников и привлекаемых специалистов  определяютсяГФБН самостоятельно.    20. Средства ГФБН, не израсходованные в истекшем году, изъятию  неподлежат   и  при  утверждении  ассигнований республиканского  бюджетана следующий год не учитываются.                   IV. Правление, ревизионная комиссия     21.  Руководство  фондом  осуществляет  правление,  состоящее   изпредседателя   и  членов правления. Председателем  правления  ГФБН  подолжности  является  председатель Государственной комиссии  КыргызскойРеспублики  по контролю наркотиков, а его членами  -  члены   коллегииГККН,    дирекции  ГФБН,  управляющие  областными  и  города   Бишкекаотделениями фонда.    22.   К   исключительной  компетенции  правления  ГФБН   относятсяследующие вопросы:    а) определение основных направлений деятельности ГФБН, утверждениеего планов и отчетов об их выполнении;    б) избрание и отзыв членов ревизионной комиссии;    в) утверждение годовых результатов деятельности ГФБН,  включая егофилиалы,   утверждение   годовых  отчетов  и  заключений   ревизионнойкомиссии, распределение прибыли, определение порядка покрытия убытков;    г)    создание,    реорганизация   и   ликвидация    филиалов    ипредставительств, утверждение положений о них;    д)    вынесение    решений   с   привлечением   к    имущественнойответственности должностных лиц ГФБН;    е) утверждение  правил  процедуры  и  других внутренних документовГФБН, определение организационной структуры ГФБН;    ж) определение условий труда должностных лиц ГФБН, его филиалов  ипредставительств;    з)  утверждение  договоров,  заключенных ГФБН на сумму  свыше  500тысяч сомов, по производственно-хозяйственной деятельности.    23. Решения принимаются простым большинством голосов.    24.   Правление  решает  свои  вопросы  на  заседаниях.   Собраниеправления   считается  правомочным, если  на  нем  присутствует  болееполовины его членов.    25.  Председатель  правления ГФБН организует  ведение  протоколов,которые  должны  быть в любое время представлены  членам  правления  ичленам ревизионной  комиссии. По их требованию выдаются удостоверяющиевыписки из книги протоколов.    26. Собрания правления созываются не реже одного раза  в  квартал.Внеочередные   собрания   созываются   представителем   при    наличииобстоятельств,   затрагивающих интересы ГФБН в целом. Собрание  должнобыть созвано также по требованию ревизионной комиссии.    27. Контроль за деятельностью дирекции осуществляется  ревизионнойкомиссией, создаваемой правлением ГФБН из его членов.    28. Проверка  деятельности  дирекции ГФБН производится ревизионнойкомиссией  по  поручению правления ГФБН. Ревизионная  комиссия  вправетребовать  от должностных лиц ГФБН предоставления ей всех  необходимыхматериалов,   бухгалтерских  и иных документов  и  личных  объяснений.Члены  ревизионной комиссии вправе участвовать с совещательным голосомв заседаниях дирекции ГФБН.    29. Ревизионная комиссия составляет заключение по годовым отчетам,балансам.   Без   заключения   ревизионной   комиссии   баланс    ГФБНутверждению правлением не подлежит.    30. Ревизионная комиссия обязана потребовать внеочередного  созывасобрания   участников,   если  возникла угроза существенным  интересамили выявлены злоупотребления должностных лиц ГФБН.                          V. Директор, дирекция     31. Правлением ГФБН создается  исполнительный  орган  -  дирекция,осуществляющаяекущее руководство деятельностью ГФБН.    Дирекцию    возглавляет    генеральный    директор,    назначаемыхпредседателем   Государственной  комиссии  Кыргызской  Республики   поконтролю наркотиков.    32.  Дирекция  решает все вопросы деятельности фонда,  кроме  тех,которые входят в исключительную компетенцию правления ГФБН.    Члены дирекции не могут быть членами ревизионной комиссии.    Правление   ГФБН   вправе  вынести  решение   о   передаче   частипринадлежащих ему прав в компетенцию дирекции.    33. Дирекция подотчетна правлению ГФБН.    34. Генеральный директор вправе единолично  осуществлять  действияот  имени  ГФБН,  открывать  счета в банках, распоряжаться  имуществомГФБН.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b9ytui4pofxq6pml1fu">
      <w:r>
        <w:rPr>
          <w:rFonts w:ascii="Arial" w:cs="Arial" w:eastAsia="Arial" w:hAnsi="Arial"/>
          <w:color w:val="132D3F"/>
          <w:sz w:val="16"/>
          <w:szCs w:val="16"/>
          <w:u w:val="single"/>
        </w:rPr>
        <w:t xml:space="preserve">dalil.kg/document/36768</w:t>
      </w:r>
    </w:hyperlink>
  </w:p>
  <w:p>
    <w:pPr>
      <w:spacing w:after="0" w:before="40"/>
      <w:jc w:val="center"/>
    </w:pPr>
    <w:hyperlink w:history="1" r:id="rIdh-5eytaw7weukhtjgmvl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0bu2kzcenkojrrhms-lf" Type="http://schemas.openxmlformats.org/officeDocument/2006/relationships/hyperlink" Target="https://dalil.kg/document/34446" TargetMode="External"/><Relationship Id="rIdkdmlyxqyqaawrhlk8jjew" Type="http://schemas.openxmlformats.org/officeDocument/2006/relationships/hyperlink" Target="https://dalil.kg/document/3676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b9ytui4pofxq6pml1fu" Type="http://schemas.openxmlformats.org/officeDocument/2006/relationships/hyperlink" Target="https://dalil.kg/document/36768" TargetMode="External"/><Relationship Id="rIdh-5eytaw7weukhtjgmvl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2026-09-25T05:07:44.589Z</dcterms:created>
  <dcterms:modified xsi:type="dcterms:W3CDTF">2026-09-25T05:07:44.589Z</dcterms:modified>
</cp:coreProperties>
</file>

<file path=docProps/custom.xml><?xml version="1.0" encoding="utf-8"?>
<Properties xmlns="http://schemas.openxmlformats.org/officeDocument/2006/custom-properties" xmlns:vt="http://schemas.openxmlformats.org/officeDocument/2006/docPropsVTypes"/>
</file>