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dyh2p-pdnmrkmcm7uf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1996 года N 267                               Утверждено                     </w:t>
      </w:r>
      <w:hyperlink w:history="1" r:id="rId0xdiedf95-cixtdamwx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1994  года N 148                                ПОЛОЖЕНИЕ          о сельском комитете по земельной и аграрной реформе                           I. Общие положения     1. Сельский комитет по земельной и аграрной реформе (в  дальнейшем-    сельский    комитет)  является  исполнительным  органом   местнойгосударственной  администрации  по  проведению  земельной  и  аграрнойреформы.    Сельские  комитеты  создаются  в пределах  территориальных  границсуществующих (бывших) колхозов, совхозов и других сельхозпредприятий.    2. Сельские комитеты в своей деятельности руководствуются законамиКыргызской     Республики,   решениями   Жогорку   Кенеша   КыргызскойРеспублики,  указами Президента Кыргызской Республики, постановлениямии     распоряжениями     Правительства,     областных    и    районныхгосударственных   администраций,  настоящим   Положением   и   другиминормативными актами.    3. Сельские комитеты являются юридическими лицами, имеют печать  сизображением  Государственного герба Кыргызской  Республики  со  своимнаименованием   на   кыргызском   и  русском  языках,  самостоятельныйбаланс  и счета  в банке и вправе самостоятельно решать любые вопросы,отнесенные настоящим Положением к их компетенции.                 II. Функции и права сельских комитетов     4.   Сельские  комитеты  в  соответствии  с  возложенными  на  нихзадачами:    а) обеспечивают реализацию конституционных прав, свобод и законныхинтересов граждан в вопросах проведения реформ на селе;    б) несут полную ответственность за результаты проведения земельнойи аграрной реформы на соответствующей территории;    в)   оказывают   содействие  сельскому  населению  в   организацииразличных   форм  хозяйствования  на  земле,   крестьянских  хозяйств,кооперативов,  совместных  предприятий,  фирм,   филиалов  банков,   атакже   по   материально-техническому  снабжению,   ремонту   техники,переработке   и  сбыту  сельскохозяйственной  продукции,   обеспечениюсеменами   и   племенным   скотом,  проведению   финансовых   операцийсельскими  хозяйствующими  субъектами на данной  территории  и  другихуслуг;    г) осуществляют контроль за деятельностью предприятий, организацийи  учреждений,  а  также граждан за исполнением нормативных  актов  порациональному     использованию   земель,    соблюдению    санитарных,противопожарных норм и правил в пределах своей территории;    д)  регулируют  земельные  и  водные отношения  в  пределах  своейтерритории, ведут учет земель и земельный кадастр;    е)   рассматривают  заявления,  жалобы  и  обращения   граждан   ипредприятий   по   земельной   и   аграрной   реформе   до   судебногоразбирательства,  решают  хозяйственные споры между ними,  доводят  досведения  вышестоящих  органов государственной  власти  предложения  итребования  жителей  данной территории;    ж) возбуждают ходатайства перед вышестоящими  органами  о  лишенииправ     пользования    земельными   участками   (долями)   в   случаеиспользования   предоставленных  земель  не  по  назначению,    порчи,загрязнения,  истощения плодородия почв и допущения  других  нарушенийзаконодательства в области землепользования и природопользования;    з)    обеспечивают   выделение   гражданам   земельной   доли    иимущественного  пая  в  соответствии  с  законодательством  КыргызскойРеспублики;    и)   не  реже  одного  раза  в  год  отчитываются  перед  районнойгосадминистрацией    о   ходе  земельной   и   аграрной   реформы   насоответствующей территории;    к) исполняют иные функциональные обязанности, возложенные  на  нихвышестоящими органами государственной власти;    л)   ведут  бухгалтерский,  оперативный  и  статистический   учет,составляют  и  представляют  в установленном  порядке  соответствующиморганам  отчетность   по   всем   видам  производственно-хозяйственнойдеятельности по утвержденным формам и в установленные сроки,  и  несутответственность за ее достоверность;    м)   осуществляют   контроль   за   своевременностью   регистрациигосударственно-акционерных      сельскохозяйственных      предприятий,организаций,    крестьянских   (фермерских)   хозяйств    в    органахгосударственной статистики по месту их нахождения.               III. Организация работы сельских комитетов     5. Сельский комитет возглавляет председатель  сельского  комитета,назначаемый районной государственной администрацией.    Председатель сельского комитета назначается сроком  на  три  года.Допускается    назначение   председателя    правления    колхоза   илидиректора   совхоза   и   руководителей  других   сельскохозяйственныхпредприятий  председателем сельского комитета на данной территории  посовместительству.    6.   Заместитель   председателя  сельского  комитета   назначаетсярайонной  государственной администрацией по представлению председателясельского комитета.    7. Численность работников сельского комитета  утверждается  главойрайгосадминистрации  и  в  зависимости  от  количества   населения   иинтенсивно используемых земель может состоять из 3-7 человек.    8. Сельские комитеты содержатся за счет средств местного бюджета исредств, поступивших в результате хозяйственной деятельности.    9. Ликвидация или реорганизация сельских комитетов  осуществляетсярайонной    государственной   администрацией   по    согласованию    сМинистерством   сельского   хозяйства  и   продовольствия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ef05a34wgxdhupmwlnl">
      <w:r>
        <w:rPr>
          <w:rFonts w:ascii="Arial" w:cs="Arial" w:eastAsia="Arial" w:hAnsi="Arial"/>
          <w:color w:val="132D3F"/>
          <w:sz w:val="16"/>
          <w:szCs w:val="16"/>
          <w:u w:val="single"/>
        </w:rPr>
        <w:t xml:space="preserve">dalil.kg/document/36919</w:t>
      </w:r>
    </w:hyperlink>
  </w:p>
  <w:p>
    <w:pPr>
      <w:spacing w:after="0" w:before="40"/>
      <w:jc w:val="center"/>
    </w:pPr>
    <w:hyperlink w:history="1" r:id="rIdy-kuorblps580g8eptu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yh2p-pdnmrkmcm7ufjt" Type="http://schemas.openxmlformats.org/officeDocument/2006/relationships/hyperlink" Target="https://dalil.kg/document/35321" TargetMode="External"/><Relationship Id="rId0xdiedf95-cixtdamwxwb" Type="http://schemas.openxmlformats.org/officeDocument/2006/relationships/hyperlink" Target="https://dalil.kg/document/3691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ef05a34wgxdhupmwlnl" Type="http://schemas.openxmlformats.org/officeDocument/2006/relationships/hyperlink" Target="https://dalil.kg/document/36919" TargetMode="External"/><Relationship Id="rIdy-kuorblps580g8eptu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2026-09-27T04:19:47.316Z</dcterms:created>
  <dcterms:modified xsi:type="dcterms:W3CDTF">2026-09-27T04:19:47.316Z</dcterms:modified>
</cp:coreProperties>
</file>

<file path=docProps/custom.xml><?xml version="1.0" encoding="utf-8"?>
<Properties xmlns="http://schemas.openxmlformats.org/officeDocument/2006/custom-properties" xmlns:vt="http://schemas.openxmlformats.org/officeDocument/2006/docPropsVTypes"/>
</file>