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0ykyjfyxl6wds-hvw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1994 года N 264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строительном инспекторе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N 609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N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разработано на основании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градостроительстве и архитектуре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 юридический и правовой статус государственного строительного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Государственный  строительный  инспектор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должностным лицом,  который в соответствии с действующим 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нодательством и настоящим Положением осуществляет все действия,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ленные на обеспечение контроля за  градостроительно-архитектурной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3. Постановления и протоколы государственного  строительного  инс-</w:t>
      </w:r>
    </w:p>
    <w:p>
      <w:r>
        <w:rPr>
          <w:rFonts w:ascii="Arial" w:cs="Arial" w:eastAsia="Arial" w:hAnsi="Arial"/>
          <w:sz w:val="24"/>
          <w:szCs w:val="24"/>
        </w:rPr>
        <w:t xml:space="preserve">пектора Кыргызской Республики по вопросам,  находящимся в его компетен-</w:t>
      </w:r>
    </w:p>
    <w:p>
      <w:r>
        <w:rPr>
          <w:rFonts w:ascii="Arial" w:cs="Arial" w:eastAsia="Arial" w:hAnsi="Arial"/>
          <w:sz w:val="24"/>
          <w:szCs w:val="24"/>
        </w:rPr>
        <w:t xml:space="preserve">ции, обязательны для исполнения всеми физическими и юридическими лицами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независимо от 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Порядок назначения  государственного  строительного 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определяется Руководителем республиканского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органа управления по архитектуре и строительству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Права государственного строительного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5. Государственному строительному инспектору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предоставляется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градостроительно-архитектурной деятельнос-</w:t>
      </w:r>
    </w:p>
    <w:p>
      <w:r>
        <w:rPr>
          <w:rFonts w:ascii="Arial" w:cs="Arial" w:eastAsia="Arial" w:hAnsi="Arial"/>
          <w:sz w:val="24"/>
          <w:szCs w:val="24"/>
        </w:rPr>
        <w:t xml:space="preserve">ти и определять степень ответственности юридических и  физических  лиц,</w:t>
      </w:r>
    </w:p>
    <w:p>
      <w:r>
        <w:rPr>
          <w:rFonts w:ascii="Arial" w:cs="Arial" w:eastAsia="Arial" w:hAnsi="Arial"/>
          <w:sz w:val="24"/>
          <w:szCs w:val="24"/>
        </w:rPr>
        <w:t xml:space="preserve">по вине которых допущены правонарушения;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составлять протоколы и выносить постановления в случае 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правонарушений в 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налагать штрафы на юридических н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физических  лиц за правонарушения в градостроительно-архитектурной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Обязанности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строительного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6. На государственного строительного инспектора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возлагаются следующие обязанности: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законодательных и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ных требований в 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своевременно  и  в полной мере предоставленные ему</w:t>
      </w:r>
    </w:p>
    <w:p>
      <w:r>
        <w:rPr>
          <w:rFonts w:ascii="Arial" w:cs="Arial" w:eastAsia="Arial" w:hAnsi="Arial"/>
          <w:sz w:val="24"/>
          <w:szCs w:val="24"/>
        </w:rPr>
        <w:t xml:space="preserve">полномочия по предупреждению, обнаружению и пресечению правонарушений в</w:t>
      </w:r>
    </w:p>
    <w:p>
      <w:r>
        <w:rPr>
          <w:rFonts w:ascii="Arial" w:cs="Arial" w:eastAsia="Arial" w:hAnsi="Arial"/>
          <w:sz w:val="24"/>
          <w:szCs w:val="24"/>
        </w:rPr>
        <w:t xml:space="preserve">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  информировать руководство Министерства архитектуры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строительства Кыргызской Республики о всех фактах  серьезных 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ний, которые могут привести к аварийной ситуации и авариям в градостро-</w:t>
      </w:r>
    </w:p>
    <w:p>
      <w:r>
        <w:rPr>
          <w:rFonts w:ascii="Arial" w:cs="Arial" w:eastAsia="Arial" w:hAnsi="Arial"/>
          <w:sz w:val="24"/>
          <w:szCs w:val="24"/>
        </w:rPr>
        <w:t xml:space="preserve">ительно-архитектурной деятельности,  и принимать меры по предотвращению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или снижению возможных последствий;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  фактов  сокрытия и искажения причин возникновения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на всех этапах градостроительно-архитектурной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7. Нести  ответственность 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и настоящим Положением  за  ненадлежащее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v8zsw6n_xzxh1vaf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dalil.kg/document/37055</w:t>
      </w:r>
    </w:hyperlink>
  </w:p>
  <w:p>
    <w:pPr>
      <w:spacing w:after="0" w:before="40"/>
      <w:jc w:val="center"/>
    </w:pPr>
    <w:hyperlink w:history="1" r:id="rId3wlzplgva6a67mpbtb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ykyjfyxl6wds-hvwelf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v8zsw6n_xzxh1vafou9" Type="http://schemas.openxmlformats.org/officeDocument/2006/relationships/hyperlink" Target="https://dalil.kg/document/37055" TargetMode="External"/><Relationship Id="rId3wlzplgva6a67mpbtbx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2026-09-25T05:43:35.741Z</dcterms:created>
  <dcterms:modified xsi:type="dcterms:W3CDTF">2026-09-25T05:43:35.741Z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