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88vgaziyjupilrlesecv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мая 1994 года N 306                               ПЕРЕЧЕНЬ            субъектов предпринимательства, осуществляющих       предпринимательскую деятельность без образования юридического      лица, организаций и учреждений, которые в силу специфики своей     деятельности либо особенностей местонахождения могут осуществлять              денежные расчеты с населением без применения                       контрольно-кассовых машин            ( В редакции постановления Правительства КР от                  </w:t>
      </w:r>
      <w:hyperlink w:history="1" r:id="rIdqlgeforpm5lildizypyrl">
        <w:r>
          <w:rPr>
            <w:rFonts w:ascii="Arial" w:cs="Arial" w:eastAsia="Arial" w:hAnsi="Arial"/>
            <w:color w:val="1D4ED8"/>
            <w:sz w:val="24"/>
            <w:szCs w:val="24"/>
            <w:u w:val="single"/>
          </w:rPr>
          <w:t xml:space="preserve">8 августа 2003 года №499</w:t>
        </w:r>
      </w:hyperlink>
      <w:r>
        <w:rPr>
          <w:rFonts w:ascii="Arial" w:cs="Arial" w:eastAsia="Arial" w:hAnsi="Arial"/>
          <w:sz w:val="24"/>
          <w:szCs w:val="24"/>
        </w:rPr>
        <w:t xml:space="preserve">   1.  Субъекты предпринимательства, осуществляющие предпринимательскуюдеятельность   без  образования  юридического  лица,   организации   иучреждения  в  части  оказания услуг населению (за исключением  услуг,связанных  с  обменом  валют) с выдачей квитанций,  путевок,  билетов,талонов  или других приравненных к чекам документов строгой отчетностипо  формам, утвержденным Министерством финансов Кыргызской Республики,а   также   использующие   в   своей  деятельности   ведомственные   исамостоятельно разработанные бланки квитанций, билетов, талонов и иныхбухгалтерских  приходных  документов  с  корешками  учета,  подлежащиеобязательной регистрации в органах налоговой инспекции по месту своегонахождения.  2.  Субъекты предпринимательства, осуществляющие предпринимательскуюдеятельность   без  образования  юридического  лица,   организации   иучреждения, в части осуществления: а) продажи газет и журналов, а также сопутствующих товаров в газетно-журнальных киосках; б) продажи ценных бумаг; в) продажи лотерейных билетов; г)   обеспечения  питанием учащихся и сотрудников общеобразовательныхшкол и приравненных к ним учебных заведений; д)   продажи  проездных  билетов и талонов для  проезда  в  городскомобщественном транспорте; е) торговли на рынках, ярмарках, в выставочных комплексах и на другихтерриториях, отведенных местными государственными администрациями  дляосуществления торговли (за исключением находящихся на этих территорияхмагазинов,   павильонов,  помещений  контейнерного   типа   и   другиханалогично  обустроенных и обеспечивающих показ и  сохранность  товараторговых   мест,  в  том  числе  реализующих  ювелирные   изделия   издрагоценных  металлов),  а  также  открытых  прилавков  внутри  крытыхрыночных помещений;ж)    разносной    мелкорозничной   торговли   продовольственными    инепродовольственными  товарами,  продажи  с  ручных  тележек,  корзин,лотков  (в  том  числе  защищенных от атмосферных  осадков  каркасами,обтянутыми полиэтиленовой пленкой, парусиной, брезентом и т.п.);з)  продажи  в пассажирских вагонах поездов чайной и другой  продукцииобщественного питания;и) продажи в сельской местности лекарственных и медицинских препаратоваптечными  киосками,  ларьками,  а также  пунктами,  расположенными  вфельдшерско-акушерских пунктах;к)  торговли  в киосках, ларьках мороженым, хлебобулочными  изделиями,молочной  продукцией,  алкогольными  и  безалкогольными  напитками   идругими продуктами питания;л)  торговли из цистерн (пивом, квасом, молоком, растительным  маслом,живой   рыбой,  керосином),  в  развал  овощами,  фруктами  и   другойсельскохозяйственной продукцией, а также с автомобилей;м)  торговли в киосках, ларьках, павильонах продукцией растениеводстваи цветоводства;н) приема от населения стеклопосуды, утильсырья и металлолома.     3.   Предприятия   бытового   обслуживания,   а   также   субъектыпредпринимательства, занимающиеся предоставлением  услуг  медицинскогохарактера,    оказывающие   услуги   населению    вне    стационарногоспециализированного помещения.  4.  Субъекты предпринимательства, осуществляющие предпринимательскуюдеятельность  в  отдаленных или труднодоступных населенных  пунктах  всоответствии  с Перечнем, утвержденным постановлением Законодательногособрания Жогорку Кенеша Кыргызской Республики от 11 декабря 1996  года№  579-1  «Об утверждении Перечня населенных пунктов, расположенных  ввысокогорных и отдаленных зонах Кыргызской Республики».   5.  Религиозные  объединения  (организации),  зарегистрированные  впорядке, установленном законодательством Кыргызской Республики,  и  ихпредприятия   в  части  реализации  предметов  культа  и   религиознойлитературы в культовых зданиях и уличных киосках, а также при оказанииуслуг по проведению ритуальных, религиозных обрядов и церемоний.  6.  Учреждения  почтовой связи в части осуществления продажи  знаковпочтовой  оплаты (почтовых марок и бланков, маркированных конвертов  икарточек), предназначенных для оплаты услуг почтовой связи.  7.  Субъекты предпринимательства, осуществляющие предпринимательскуюдеятельность,  в случае отключения электроэнергии при  условии  выдачипокупателям   (клиентам)   квитанций   по   форме,   разработанной   иутвержденной  Министерством  финансов Кыргызской  Республики.  Порядокиспользования  квитанций  устанавливается  Комитетом  по  доходам  приМинистерстве финансов Кыргызской Республики.  8.  Субъекты предпринимательства, осуществляющие денежные расчеты  снаселением  без  применения  контрольно - кассовых   машин,    обязанывести  учет  денежного  оборота (выручки) по специальной  книге,  формкоторой   разрабатывается   и  утверждается   Министерством   финансовКыргызской Республики.  9. Субъекты  предпринимательства, осуществляющие денежные  расчеты снаселением без применения контрольно-кассовых машин, обязаны  выдаватьдокументальное подтверждение факта купли-продажи, оказана услуг в видетоварного  чека,  квитанции  и  т.д., с  указанием  всех   необходимыхданных. Заместитель РуководителяАппарата Премьер - Министра                  М.Сатыбеков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sfyf4kw8wwjplyq--9vs">
      <w:r>
        <w:rPr>
          <w:rFonts w:ascii="Arial" w:cs="Arial" w:eastAsia="Arial" w:hAnsi="Arial"/>
          <w:color w:val="132D3F"/>
          <w:sz w:val="16"/>
          <w:szCs w:val="16"/>
          <w:u w:val="single"/>
        </w:rPr>
        <w:t xml:space="preserve">dalil.kg/document/37107</w:t>
      </w:r>
    </w:hyperlink>
  </w:p>
  <w:p>
    <w:pPr>
      <w:spacing w:after="0" w:before="40"/>
      <w:jc w:val="center"/>
    </w:pPr>
    <w:hyperlink w:history="1" r:id="rIdcntwletjs1zrziewndy0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8vgaziyjupilrlesecvy" Type="http://schemas.openxmlformats.org/officeDocument/2006/relationships/hyperlink" Target="https://dalil.kg/document/37105" TargetMode="External"/><Relationship Id="rIdqlgeforpm5lildizypyrl" Type="http://schemas.openxmlformats.org/officeDocument/2006/relationships/hyperlink" Target="https://dalil.kg/document/5464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sfyf4kw8wwjplyq--9vs" Type="http://schemas.openxmlformats.org/officeDocument/2006/relationships/hyperlink" Target="https://dalil.kg/document/37107" TargetMode="External"/><Relationship Id="rIdcntwletjs1zrziewndy0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2026-09-24T08:56:51.455Z</dcterms:created>
  <dcterms:modified xsi:type="dcterms:W3CDTF">2026-09-24T08:56:51.455Z</dcterms:modified>
</cp:coreProperties>
</file>

<file path=docProps/custom.xml><?xml version="1.0" encoding="utf-8"?>
<Properties xmlns="http://schemas.openxmlformats.org/officeDocument/2006/custom-properties" xmlns:vt="http://schemas.openxmlformats.org/officeDocument/2006/docPropsVTypes"/>
</file>