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nldxhrak6amywxdzlud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22 августа 1994 года N 632                                ПОЛОЖЕНИЕ         о порядке определения земельной доли граждан и выдачи          свидетельства на право пользования земельной долей              (В редакции постановлений Правительства КР от           25 марта 1996 года </w:t>
      </w:r>
      <w:hyperlink w:history="1" r:id="rIdk2xlspbyvdxbmryjkr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130</w:t>
        </w:r>
      </w:hyperlink>
      <w:r>
        <w:rPr>
          <w:rFonts w:ascii="Arial" w:cs="Arial" w:eastAsia="Arial" w:hAnsi="Arial"/>
          <w:sz w:val="24"/>
          <w:szCs w:val="24"/>
        </w:rPr>
        <w:t xml:space="preserve">, 27 мая 1996 года </w:t>
      </w:r>
      <w:hyperlink w:history="1" r:id="rIdxqysrs6ytcc7_wzznb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240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26 августа 1996 года </w:t>
      </w:r>
      <w:hyperlink w:history="1" r:id="rIdl_w2quqsmolyw3q9hy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401</w:t>
        </w:r>
      </w:hyperlink>
      <w:r>
        <w:rPr>
          <w:rFonts w:ascii="Arial" w:cs="Arial" w:eastAsia="Arial" w:hAnsi="Arial"/>
          <w:sz w:val="24"/>
          <w:szCs w:val="24"/>
        </w:rPr>
        <w:t xml:space="preserve">, 2 февраля 1999 года </w:t>
      </w:r>
      <w:hyperlink w:history="1" r:id="rId8q-dqz4jgoc7utvwwq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Настоящее  Положение  устанавливает  порядок определения земельнойдоли и выдачи свидетельства на право пользования земельной долей  граж-данам  Кыргызской Республики и является обязательным для всех организа-ций, предприятий и граждан Кыргызской Республики.                  I. Определение земельной доли граждан      1. Земли в существующих юридических границах колхозов, совхозов  идругих сельскохозяйственных предприятий (только закрепленных по Госактуна право пользования землей),  кроме земельных участков Фонда перерасп-ределения сельскохозяйственных угодий при  Министерстве  сельского  хо-зяйства и продовольствия Кыргызской Республики и пастбищ,  земель насе-ленных пунктов,  предназначенных для общего пользования населения  (подвыпас личного скота, сенокошения, коллективного садоводства и огородни-чества), лесохозяйственных предприятий, природоохранных земель и земельоздоровительного и рекреационного назначения, историко-культурного наз-начения,  водного фонда, подлежат разделу на земельные доли для предос-тавления:     а) лицам,  постоянно работающим в сфере сельскохозяйственного про-изводства и проживающим в данном хозяйстве, ушедшим на пенсию (прорабо-тавшим и проживающим в данном хозяйстве),  инвалидам, ставшим ими в пе-риод работы в этих хозяйствах;     б) лицам,  постоянно  проживающим в хозяйстве и работающим в сферездравоохранения, водного хозяйства, образования, бытового обслуживания,торговли,  культуры  и агрозооветхимтехсервиса,  обслуживающим сельскоехозяйство;     в) по  решению членов трудового коллектива лицам (выходцам из дан-ного хозяйства), работавшим за пределами данного хозяйства и вернувшим-ся на постоянное место жительства.     2. Определение земельной доли граждан, указанных в пункте 1 насто-ящего Положения, осуществляется сельскими комитетами по земельной и аг-рарной реформе с учетом членов их семей на момент  реорганизации  сель-скохозяйственного  предприятия  и утверждается районной государственнойадминистрацией. В случаях обращения указанных выше лиц после  реоргани-зации хозяйства,  то им доля  определяется  в  Фонде  перераспределениясельскохозяйственных угодий при Министерстве сельского хозяйства и про-довольствия Кыргызской Республики в установленном порядке.     Земельная доля предоставляется гражданам только один раз и безвоз-мездно.         II. Свидетельство на право пользования земельной долей      3. Сельские комитеты обеспечивают выдачу  гражданам  свидетельствана  право  пользования земельной долей (далее - свидетельство) по формесогласно приложению.     4. В свидетельстве указываются члены семьи пофамильно, сумма  пло-щадей  земельных долей членов семьи в разрезе угодий, а также стартоваястоимость права пользования в сомах. Стартовая стоимость права  пользо-вания  земельной  долей оценивается в размере 25-кратной ставки земель-ного налога за использование сельскохозяйственных угодий.     Стартовая стоимость права пользования земельной долей не  являетсяоснованием  продажи государством земельной доли при выдаче свидетельст-ва.     5. Свидетельство  в  обязательном порядке регистрируется в земель-но-кадастровых документах землеустроительной  службы  района  и  толькопосле этого выдается сельским комитетом на руки их владельцам.  Без ре-гистрации свидетельство недействительно.     6. Владельцы свидетельства:     - могут добровольно объединяться и выйти из состава сельскохозяйс-твенных предприятий для создания совместного товарного хозяйства (сель-скохозяйственные  кооперативы  и ассоциации,  крестьянские хозяйства) сразмерами допустимой минимальной земельной площади. Минимальные размерыземельных  участков,  необходимых  для создания товарных хозяйств в ка-честве самостоятельных юридических лиц, довести до пяти гектаров ороша-емой пашни во всех регионах республики, а в пригородных хозяйствах пло-доовощного направления - до одного гектара;     - проживающие  в  пригородных  районах республики и желающие веститоварное хозяйство плодоовощного направления, могут иметь земельную до-лю  (или  сумму  земельных долей) меньше минимальных размеров земельныхплощадей, указанных во втором абзаце пункта 6 настоящего Положения;     - по  согласованию с членами семьи могут продаваться свидетельствадругим членам коллектива того же  сельхозпредприятия,  а  также  другимгражданам  и  юридическим лицам Кыргызской Республики только для произ-водства сельскохозяйственной продукции. При этом члены коллектива сель-скохозяйственного  предприятия  имеют преимущественное право на покупкусвидетельства перед иными покупателями.     7. Свидетельство может быть передано в наследство, продано,  обме-нено, заложено в банке.     8. Купля-продажа, обмен, передача в наследство и  в  залог  свиде-тельства  осуществляется  нотариальной конторой по согласованию с сель-ским комитетом и землеустроительной службой района. За регистрацию  де-ловых сделок со свидетельством граждане платят пошлину.     9. Иностранным гражданам, иностранным юридическим лицам свидетель-ство не выдается, не продается и не передается в наследство.     10. Споры,  связанные с нарушением земельного  и  природоохранногозаконодательства, разрешаются специально уполномоченными органами в со-ответствии с действующим законодательством.     11. В случаях, предусмотренных  решением  местной  государственнойадминистрации,  на  землепользователя  может быть возложена обязанностьдопуска ограниченного права пользования земельного участка другими  ли-цами  (допускается  только право проезда, прохода и прогона воды по зе-мельному участку).     12. Граждане, получившие до утверждения настоящего Положения землюв размере, превышающем среднехозяйственную земельную долю,  выплачиваютсельскому  комитету  по земельной и аграрной реформе денежную компенса-цию. Компенсация выплачивается только за землю,  превышающую  среднехо-зяйственную земельную долю. Сумма компенсации равняется стартовой стои-мости  права пользования земельной долей и вносится не позднее 1 января1995 года на социальное развитие территории сельского комитета.     Общая площадь земельного участка после выплаты компенсации не дол-жна превышать размера участка, установленного абзацем четвертым  пункта6 настоящего Положения. Оставшиеся излишки земель возвращаются сельско-му комитету по земельной и аграрной реформе для долевого распределения.     13. Министерство  сельского  хозяйства и продовольствия КыргызскойРеспублики по согласованию с районными государственными администрациямиделегируют  сельскому  комитету  по  земельной и аграрной реформе правопредоставления земельных участков  Фонда  перераспределения  сельскохо-зяйственных  угодий при Министерстве сельского хозяйства и продовольст-вия Кыргызской Республики и отгонных пастбищ конкретным  землепользова-телям во временное пользование на условиях аренды.                        III. Залог свидетельства      14. Залогодержателями свидетельства являются акционерно-коммерчес-кие банки, обслуживающие сельское хозяйство.     15. Залогодержателями могут быть граждане и юридические лица, вла-деющие свидетельством и Госактом на право пользования землей.     16. Залоговая стоимость свидетельства на первоначальном  этапе  доформирования и функционирования рынка на право пользования землей опре-деляется по стартовой стоимости свидетельства.     17. В  случае  несвоевременного  исполнения обязательств владельцасвидетельства перед залогодержателем последний автоматически приобрета-ет право распоряжения свидетельством.                                                   Приложение                                     к Положению о порядке  определения                                     земельной  доли  граждан и  выдачи                                     свидетельства на право пользования                                               земельной долей                                               (Утратило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9f4uuv4ekit7-pcnu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dalil.kg/document/37463</w:t>
      </w:r>
    </w:hyperlink>
  </w:p>
  <w:p>
    <w:pPr>
      <w:spacing w:after="0" w:before="40"/>
      <w:jc w:val="center"/>
    </w:pPr>
    <w:hyperlink w:history="1" r:id="rIdszw_0irspowlcktdqbt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dxhrak6amywxdzludv5" Type="http://schemas.openxmlformats.org/officeDocument/2006/relationships/hyperlink" Target="https://dalil.kg/document/37462" TargetMode="External"/><Relationship Id="rIdk2xlspbyvdxbmryjkromt" Type="http://schemas.openxmlformats.org/officeDocument/2006/relationships/hyperlink" Target="https://dalil.kg/document/35145" TargetMode="External"/><Relationship Id="rIdxqysrs6ytcc7_wzznb6yp" Type="http://schemas.openxmlformats.org/officeDocument/2006/relationships/hyperlink" Target="https://dalil.kg/document/35281" TargetMode="External"/><Relationship Id="rIdl_w2quqsmolyw3q9hykzs" Type="http://schemas.openxmlformats.org/officeDocument/2006/relationships/hyperlink" Target="https://dalil.kg/document/35792" TargetMode="External"/><Relationship Id="rId8q-dqz4jgoc7utvwwqydv" Type="http://schemas.openxmlformats.org/officeDocument/2006/relationships/hyperlink" Target="https://dalil.kg/document/331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9f4uuv4ekit7-pcnujz" Type="http://schemas.openxmlformats.org/officeDocument/2006/relationships/hyperlink" Target="https://dalil.kg/document/37463" TargetMode="External"/><Relationship Id="rIdszw_0irspowlcktdqbt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2026-09-23T19:19:46.330Z</dcterms:created>
  <dcterms:modified xsi:type="dcterms:W3CDTF">2026-09-23T19:19:46.330Z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