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-pt2wttp_x06yrb0ren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13 апреля 2004 года № 254            ПОСТАНОВЛЕНИЕ ПРАВИТЕЛЬСТВА КЫРГЫЗСКОЙ РЕСПУБЛИКИ                    О среднесрочной тарифной политике                  на природный газ на 2004-2006 годы      В целях устойчивого и надежного функционирования  газовой  отраслиреспублики, а также установления и реализации экономически обоснованно-го и социально приемлемого механизма  тарифообразования  до  2006  годаПравительство Кыргызской Республики постановляет:     1. Одобрить прилагаемую </w:t>
      </w:r>
      <w:hyperlink w:history="1" r:id="rIdyfvjfu5fadww5yeskit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среднесрочную тарифную политику</w:t>
        </w:r>
      </w:hyperlink>
      <w:r>
        <w:rPr>
          <w:rFonts w:ascii="Arial" w:cs="Arial" w:eastAsia="Arial" w:hAnsi="Arial"/>
          <w:sz w:val="24"/>
          <w:szCs w:val="24"/>
        </w:rPr>
        <w:t xml:space="preserve"> на природ-ный газ на 2004-2006 годы.     2. Рекомендовать АО "Кыргызгаз" разработать и осуществить план ме-роприятий в соответствии со среднесрочной тарифной политикой на природ-ный газ на 2004-2006 годы.     3. Государственному агентству по энергетике при Правительстве Кыр-гызской Республики:     - установить жесткий контроль за выполнением мероприятий по сниже-нию технических и коммерческих потерь природного газа;     - принять  необходимые соответствующие нормативные акты,  экономи-чески стимулирующие сбережение природного газа;     - в  установленном  порядке  внести предложения о внесении в соот-ветствующие законы изменений и дополнений,  ужесточающих меры наказанияза хищение природного газа.     4. Контроль за выполнением настоящего постановления  возложить  наотдел  топливно-энергетического комплекса и горнодобывающей отрасли Ап-парата Премьер-министра Кыргызской Республики.      Премьер-министр                                Н.Танаев                                                         Одобрена                                           постановлением Правительства                                               Кыргызской Республики                                           от 13 апреля 2004 года № 254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СРЕДНЕСРОЧНАЯ ТАРИФНАЯ ПОЛИТИКА                  на природный газ на 2004-2006 годы                                    Введение      Настоящая среднесрочная  тарифная  политика  на  природный  газ на2004-2006 годы разработана в соответствии с Законом Кыргызской  Респуб-лики "Об энергетике".     Ее главной целью является введение принципов самоокупаемости в га-зовом  секторе и установление механизмов управления перекрестным субси-дированием и поэтапного его устранения за указанный период. Основопола-гающий принцип настоящей работы лежит в принятии мер по созданию инвес-тиционно-привлекательной среды в газовой отрасли экономики.  С  моментапривлечения  частного инвестора в газовый сектор в структуре тарифа бу-дет участвовать элемент прибыли - возврат на инвестиции.     Первоочередная цель  реформирования  ценообразования  на природныйгаз должна заключаться в создании функционального  конкурентоспособногорынка, ориентированного на повышение экономической эффективности.     Суть новых процедур тарифообразования заключается  в  установленииболее  эффективной  структуры  тарифов и приведение их в соответствие среальными затратами.  Реформа цен - это один из ключевых элементов уси-лий в области обеспечения устойчивого развития газовой отрасли.                            I. Общие принципы      Предлагаемая тарифная  политика  основывается на следующих главныхпринципах:     - тарифы должны включать все затраты на закупку, транспортировку ираспределение природного газа,  а также  прибыль,  позволяющую  покрытьстоимость природного газа;     - тарифы для каждой категории  потребителей  должны  отражать  всезатраты на их газоснабжение.     Затраты на закупку,  транспортировку, распределение и сбыт природ-ного газа должны включать в себя:     - затраты на закупку;     - затраты на транспортировку;     - эксплуатационные затраты;     - затраты на техническое обслуживание;     - затраты на обслуживание долга;     - капитальные затраты;     - элемент прибыли.     Для обеспечения  повышения  эффективности  газовой  отрасли важноезначение имеет то, чтобы цены отражали долгосрочные предельные издержки(ДПИ). Предельные издержки определяются как затраты на производство до-полнительной единицы продукта при использовании существующего акционер-ного  капитала.  Долгосрочные предельные издержки - это предельные экс-плуатационные затраты плюс затраты на дополнительные мощности,  требую-щиеся для увеличения объема производства.     В настоящее время требуется вложение немалых средств на  замену  иреконструкцию  значительной части оборудования для обеспечения приемле-мого уровня обслуживания,  безопасности и  надежности  газоснабжения  иразвития  газового  сектора.  Включение в тарифы элемента прибыли будетпоощрять компании к вложению инвестиций,  необходимых для снижения зат-рат и улучшения уровня обслуживания. Государственное агентство по энер-гетике при Правительстве Кыргызской Республики (Госэнергоагентство) бу-дет включать его в тариф при появлении реальных предложений от инвесто-ров.  При этом ставка данного показателя в тарифе будет  определена  настадии переговоров с потенциальными инвесторами и соответствовать усло-виям подписанного с ними соглашения.     Перекрестное субсидирование между различными группами потребителейдолжно постепенно устраниться,  в том числе и субсидирование потребите-лей от доходов транзита природного газа в соседние республики, субсиди-рование населения от промышленных предприятий.  Такая ценовая стратегиябудет способствовать эффективному использованию ресурсов путем предотв-ращения расточительного использования и неправильного распределения ре-сурсов; поощрять экономически оптимальный уровень газосбережения и пот-ребления; направлять использование природного газа на наиболее полезныеи продуктивные цели. У индивидуальных потребителей появится возможностьопределить реальную стоимость используемого природного газа и  в  соот-ветствии с этим изменить структуру и объем потребления.     Программа субсидий и их реформа должны отвечать следующим ключевымкритериям:     - целенаправленность - субсидии должны получать только те, для ко-го они предназначены, и кто заслуживает этого;     - эффективность - субсидии не должны подрывать стимулы для постав-щиков  или потребителей к эффективному предоставлению или использованиюуслуг;     - обоснованность  -  в основе субсидий должен лежать исчерпывающийанализ соответствующих затрат и выгод;     - практичность - объем субсидий должен быть приемлемым;     - транспарентность - население должно видеть,  сколько стоит прог-рамма субсидирования и кто получает от него выгоды;     - ограниченность во  времени  -  программы  субсидирования  должныиметь ограниченную продолжительность.                   II. Будущие тарифы на природный газ      Тарифы на  природный  газ  будут  дифференцироваться по категориямпотребителей, исходя из:     а) соответствия тарифов реальным затратам регулируемых компаний потранспортировке и распределению природного газа  для  каждой  категориипотребителей;     б) типа и давления газа в газопроводе снабжающей компании в  точкеподключения к нему потребителей.      Тариф для конечного потребителя      Тариф на природный газ для конечного потребителя будет основывать-ся на реальных затратах газоснабжающих организаций,  меняющихся в зави-симости от типа и давления газа в газопроводе. Он должен покрывать зат-раты на закупку, транспортировку и распределение природного газа.                 III. Обязательства по дальнейшей работе      3.1. В ноябре 2002 года Правительство Кыргызской Республики  одоб-рило  Программу реорганизации и приватизации газовой отрасли и финансо-вую модель функционирования акционерного общества "Кыргызгаз". В насто-ящий  момент  данная Программа реорганизации и приватизации газовой от-расли находится на рассмотрении в Жогорку Кенеше Кыргызской Республики.Предполагается  разделение  АО "Кыргызгаз" на несколько акционерных об-ществ,  специализирующихся на операциях транспортировки и распределенииприродного газа. Перспектива развития газового сектора включает участиечастного сектора во всех структурах газовой отрасли.     В настоящее время для расчета тарифов на природный газ Госэнергоа-гентство использует финансовую модель, которая построена таким образом,чтобы разделить все операционные предприятия АО "Кыргызгаз", и вместе стем она может рассматривать АО "Кыргызгаз",  работающее как единое  це-лое.     По мере осуществления процесса реструктуризации и приватизации  АО"Кыргызгаз"  Госэнергоагентство  использует модель для установления от-дельных тарифов на транспортировку и распределение природного газа.     3.2. Госэнергоагентство будет согласовывать реальную программу ка-питальных инвестиций с каждой компанией газовой отрасли с включением ихв общие затраты,  которые будут покрываться применением соответствующихтарифов. При этом Госэнергоагентство будет осуществлять контроль за вы-полнением программ капитальных затрат.  Кроме того,  Госэнергоагентствобудет включать в затраты,  подлежащие возмещению через социально-прием-лемые и экономически обоснованные тарифы,  выплату процентов и основнойчасти по инвестициям и любым существующим займам,  перешедшим  к  вновьсозданным компаниям.     3.3. До 2005 года Госэнергоагентство разработает механизм управле-ния  перекрестным субсидированием между различными категориями потреби-телей,  в целях постепенных устранений и приведения уровня  тарифа  длякаждой  группы  потребителей в соответствие с реальными затратами на ихобслуживание. При этом в среднесрочный период Госэнергоагентством будетреализован принцип преимущественного роста тарифов для групп потребите-лей,  подключенных к газопроводам низкого давления  (население),  тогдакак для других потребителей,  подключенных к газопроводам среднего дав-ления, будут предусмотрены более низкие тарифы. В течение среднесрочно-го  периода  не удастся полностью устранить перекрестное субсидированиемежду различными группами потребителей, так как:     - это  вызовет чрезмерный рост тарифа на природный газ,  но именноэто будет являться конечной целью создания механизма управления  перек-рестными субсидиями;     - в настоящее время невозможно провести оценку разделения  потерь,происходящих  в  газопроводах  высокого,  среднего  и низкого давления,из-за отсутствия приборов учета и необходимых данных о природе их  воз-никновения в указанных типах газопроводов.     3.4. Уход от установления социально защищенного тарифа для населе-ния  будет  осуществляться  по мере изыскания Правительством КыргызскойРеспублики источников для финансирования малоимущих слоев при повышениитарифов, включая грантовую поддержку от иностранных доноров.     3.5. К концу 2005 года Госэнергоагентство разработает  методологиюпо установлению тарифов на природный газ, дифференцированных по уровнямдавления газа в газопроводе,  основанную на распределении затрат газос-набжающей компании между принадлежащими ей газопроводами. Это означает,что уровень тарифа изменяется в зависимости от уровня давления  газа  виспользуемом  газопроводе  и не зависит от типа потребителя - бытового,промышленного или сферы услуг.     3.6. Значительное  отставание газовой отрасли в проведении ремонт-ных работ и реконструкции оборудования,  сложившееся в  последние  годыиз-за  отсутствия необходимых средств,  свидетельствует о том,  что су-ществующие объемы инвестиций в газовую отрасль  недостаточны,  то  естьнеобходимо  привлечение  дополнительных  инвестиций.  На  данный моментединственно возможным источником для покрытия подобных затрат  являетсяприменение соответствующих тарифов на природный газ. В этой связи Госэ-нергоагентством был рассчитан вариант  ежегодного  повышения  тарифа  всреднем  до  5 процентов для субсидируемых потребителей.  Однако данныйуровень может быть пересмотрен в  результате  уточнения  инвестиционныхобязательств  возможных концессионеров распределительных газовых компа-ний.  Конкретная величина тарифов на природный газ на каждый год прини-мается постановлением исполнительного Совета Госэнергоагентства.                   IV. Процедуры установления тарифов      В конце  каждого  календарного года Госэнергоагентство будет расс-матривать и корректировать переменные допущения, зависящие от макроэко-номических  показателей Кыргызской Республики и уровня потребления при-родного газа, и вводить эти допущения в компьютерную модель для расчетатарифов на природный газ.  Другая группа допущений - постоянные допуще-ния,  относящиеся к эффективности работы компаний,  которые будут уста-новлены Госэнергоагентством на весь срок действия данной политики.  Го-сэнергоагентство будет использовать эту компьютерную модель для расчетазатрат  по  газоснабжению различных категорий потребителей на следующийгод и устанавливать соответствующие тарифы на природный газ для  покры-тия этих затрат.                              V. Допущения      Для прогнозирования  тарифов на природный газ на среднесрочный пе-риод Госэнергоагентством были произведены необходимые расчеты. При этомбыли приняты следующие допущения:     5.1. За основу спроса на природный газ на среднесрочный период бе-рутся прогнозные показатели АО "Кыргызгаз" на 2004-2006 годы.     Объем ежегодного транзита природного газа  в  соседние  республикисоставляет:-----------------------------------------------------------------------|        Транзит       |Ед. измер.|2003 год|2004 год|2005 год|2006 год||----------------------|----------|--------|--------|--------|--------||Транспортировка до    |Тыс.куб.м |  735378|  650000|  650000|  650000||Алматы                |          |        |        |        |        ||----------------------|----------|--------|--------|--------|--------||Транспортировка до    |Тыс.куб.м |  541366|  450000|  450000|  450000||Джамбула              |          |        |        |        |        ||----------------------|----------|--------|--------|--------|--------||Транспортировка до    |Тыс.куб.м | 5350960| 5200000| 5200000| 5200000||Узбекистана           |          |        |        |        |        ||----------------------|----------|--------|--------|--------|--------||Всего                 |Тыс.куб.м | 6627704| 6300000| 6300000| 6300000||----------------------|----------|--------|--------|--------|--------||      Доходы          |          |        |        |        |        ||----------------------|----------|--------|--------|--------|--------||Транспортировка до    |Тыс.сомов |   32662|   33974|   30030|   30030||Алматы                |          |        |        |        |        ||----------------------|----------|--------|--------|--------|--------||Транспортировка до    |Тыс.сомов |   27586|   35391|   30492|   30492||Джамбула              |          |        |        |        |        ||----------------------|----------|--------|--------|--------|--------||Транспортировка до    |Тыс.сомов |   45464|   45916|   45916|   45916||Узбекистана           |          |        |        |        |        ||----------------------|----------|--------|--------|--------|--------||Всего                 |Тыс.сомов |  105711|  115281|  106438|  106438|-----------------------------------------------------------------------     Передача объемов  природного газа прямых поставщиков ежегодно сос-тавляет:-----------------------------------------------------------------------|                      |Ед. измер.|2003 год|2004 год|2005 год|2006 год||----------------------|----------|--------|--------|--------|--------||Передача объемов      |Тыс.куб.м | 209000 | 356000 | 361900 | 395360 ||прямых поставщиков    |          |        |        |        |        ||----------------------|----------|--------|--------|--------|--------||Доходы от передачи    |Тыс.сомов |  39435 |  70344 |  70344 |  72895 |-----------------------------------------------------------------------     Поставка природного  газа  для потребителей АО "Кыргызгаз" за 2003год составила 373,1 млн.куб.м.  Фактический уровень  потерь  природногогаза достиг 35,04 процента при нормативе 10 процентов.  Превышение фак-тического уровня потерь природного газа против норматива приносит  зна-чительные  убытки  и является следствием неэффективной производственнойдеятельности АО "Кыргызгаз". Однако при установлении тарифов на природ-ный газ Госэнергоагентство не может ориентироваться на фактический уро-вень потерь в газовом хозяйстве и перекладывать это бремя на потребите-лей.  Снижение  потерь  газа  значительно  улучшит финансовое состояниепредприятий АО "Кыргызгаз".     5.2. Предполагается,  что на протяжении 5 лет цена покупки газа изУзбекистана останется неизменной на уровне  42  долларов  США  за  1000куб.м.  Цена  транспортировки  газа  по территории Республики Казахстансоставит 14,8 процента от объема поставляемого газа в  Кыргызстан,  или6,216 долларов США за 1000 куб.м газа,  по территории Кыргызстана в Ал-маты - 2,5 процента, или 1,05 доллара США за 1000 куб.м газа, в Джамбул- 1,5 процента,  или 0,63 доллара США за 1000 куб.м газа и в РеспубликуУзбекистан - 0,8 доллара США за 1000 куб.м газа.     5.3. Затраты на эксплуатацию и техническое обслуживание оборудова-ния произведены исходя из прогнозируемых эксплуатационных и капитальныхзатрат  АО "Кыргызгаз" и обменного курса доллара США на уровне 44 сомовна 2004 год,  рассчитанного Министерством финансов Кыргызской Республи-ки.  При  этом  статистические  данные  за предыдущие годы используютсятолько для проведения анализа,  но не используются в качестве базы  длярасчета тарифов на будущий год.     5.4. В расчете тарифов не учитываются субсидии из бюджета  для  АО"Кыргызгаз", которые в настоящее время направляются на покрытие затрат,связанных с невозмещаемым налогом на добавленную стоимость (НДС) в час-ти населения. Прекращение субсидий из бюджета на покрытие невозмещаемо-го НДС увеличивает цену природного газа дополнительно на 7 долларов СШАза 1000 куб.м газа.           VI. Технико-экономические показатели АО "Кыргызгаз"                        на среднесрочный период -----------------------------------------------------------------------|Наименование статьи| Единица | 2003 год| 2004 год| 2005 год| 2006 год||                   |измерения|         |         |         |         ||-------------------|---------|---------|---------|---------|---------||Потребление АО     |Тыс.куб.м|253665   |273100   |285800   |294640   ||"Кыргызгаз"        |         |         |         |         |         ||-------------------|---------|---------|---------|---------|---------||Уровень потерь     |    %    |     9,3 |    10   |    10   |    10   ||-------------------|---------|---------|---------|---------|---------||Операционные       |Тыс.сомов|147626   |146051   |158885   |164890   ||затраты            |         |         |         |         |         ||-------------------|---------|---------|---------|---------|---------||Капиталовложения   |Тыс.сомов|126921   | 83309   |129584   |124525   ||-------------------|---------|---------|---------|---------|---------||НДС в части        |Тыс.сомов|     0   |     0   |     0   |     0   ||населения          |         |         |         |         |         ||-------------------|---------|---------|---------|---------|---------||Стоимость с        |Долларов |    64,00|    66,30|    67,20|    69,10||субсидиями от      |США/тыс. |         |         |         |         ||транзита           |куб.м    |         |         |         |         ||-------------------|---------|---------|---------|---------|---------||Стоимость без      |Долларов |    73,31|    72,56|    74,56|    75,68||субсидий от        |США/тыс. |         |         |         |         ||транзита           |куб.м    |         |         |         |         ||-------------------|---------|---------|---------|---------|---------||Уровень инфляции   |    %    |   103,1 |   105,4 |   104,4 |   104,2 ||-------------------|---------|---------|---------|---------|---------||Обменный курс      |Сомов/   |    44,2 |    44   |    44   |    44   ||                   |долларов |         |         |         |         ||                   |США      |         |         |         |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mecnjeumgtcebe9js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dalil.kg/document/38210</w:t>
      </w:r>
    </w:hyperlink>
  </w:p>
  <w:p>
    <w:pPr>
      <w:spacing w:after="0" w:before="40"/>
      <w:jc w:val="center"/>
    </w:pPr>
    <w:hyperlink w:history="1" r:id="rIdy4lgonax7ov293injy5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t2wttp_x06yrb0ren38" Type="http://schemas.openxmlformats.org/officeDocument/2006/relationships/hyperlink" Target="https://dalil.kg/document/158975" TargetMode="External"/><Relationship Id="rIdyfvjfu5fadww5yeskitom" Type="http://schemas.openxmlformats.org/officeDocument/2006/relationships/hyperlink" Target="https://dalil.kg/document/3821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mecnjeumgtcebe9jsrx" Type="http://schemas.openxmlformats.org/officeDocument/2006/relationships/hyperlink" Target="https://dalil.kg/document/38210" TargetMode="External"/><Relationship Id="rIdy4lgonax7ov293injy5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2026-09-24T07:38:01.262Z</dcterms:created>
  <dcterms:modified xsi:type="dcterms:W3CDTF">2026-09-24T07:38:01.262Z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