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yiadhbelfaa7yw5appw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4 сентября 2001 года N 518            ПОСТАНОВЛЕНИЕ ПРАВИТЕЛЬСТВА КЫРГЫЗСКОЙ РЕСПУБЛИКИ             О проведении Национальной кампании иммунизации     В    рамках    задач,    определенных   </w:t>
      </w:r>
      <w:hyperlink w:history="1" r:id="rIdgf46hr74lumbr1famoh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    программой</w:t>
        </w:r>
      </w:hyperlink>
      <w:r>
        <w:rPr>
          <w:rFonts w:ascii="Arial" w:cs="Arial" w:eastAsia="Arial" w:hAnsi="Arial"/>
          <w:sz w:val="24"/>
          <w:szCs w:val="24"/>
        </w:rPr>
        <w:t xml:space="preserve">"Иммунопрофилактика   2001-2005  гг."   для   снижения  и  последующейэлиминации кори в республике и предупреждения последствий  заболеваниякраснухой  Правительство Кыргызской Республики постановляет:    1. Провести в Кыргызской Республике в период с 12 ноября 2001 годапо   25 ноября 2001 года Национальную кампанию иммунизации против кории  краснухи  среди  детей  и юношества в  возрасте  от  7  до  25  летвключительно.    2.  Принять  к  сведению,  что поставка вакцины  для  Национальнойкампании  иммунизации  будет осуществляться  ЮНИСЕФ  за  счет  средствЦентра  по  контролю  над заболеваниями (CDC,   USA)  в  размере  1,29млн.долларов  США на грантовой основе.    3. Министерству здравоохранения Кыргызской Республики совместно с:    - международными организациями, заинтересованными министерствами иведомствами,     Национальным    обществом    красного      полумесяцаорганизовать  проведение   всего комплекса мероприятий  по  реализацииНациональной кампании иммунизации;    - акционерным обществом "Национальная авиакомпания "Кыргызстан абажолдору"   обеспечить  беспрепятственную  транспортировку  вакцины   вОшскую,  Баткенскую  и Джалал-Абадскую области по заявке  Министерстваздравоохранения Кыргызской Республики.    4.   Главам   областных,    городских   районных   государственныхадминистраций, местного самоуправления гор. Бишкек:    - лично  контролировать  ход кампании в части максимального охватадетей и юношества вверенных административных территорий прививками;    -    обеспечить    взаимодействие   и   координацию   деятельностиподведомственных  учреждений  и  организаций  в  ходе   подготовки   ипроведения указанной кампании.    5.   Министерству  обороны  Кыргызской  Республики,   Министерствувнутренних   дел  Кыргызской Республики,  Министерству  образования  икультуры Кыргызской Республики,  Министерству экологии и  чрезвычайныхситуаций  Кыргызской   Республики  совместно  со Службой  национальнойбезопасности Кыргызской Республики:    -  оказывать   содействие  органам здравоохранения  в  определениичисленности  подлежащих  иммунизации детей и  юношества  для   расчетапотребностей в вакцине и шприцах;    - организовать проведение прививочной кампании в  подведомственныхучреждениях   и  службах с максимальным охватом прививками  подлежащихиммунизации коллективов.    6.  Министерству   образования  и культуры  Кыргызской  Республикисовместно   с  органами  здравоохранения  обеспечить   полный    охватуказанными  прививками   детей   и  юношества  дошкольных,   школьных,средних и высших учебных заведений.    7.    Рекомендовать    акционерным    обществам    "Кыргызэнерго","Кыргызтелеком"  с целью сохранения активности используемой   вакцины,на  период проведения Национальной кампании иммунизации,  принять мерыпо  бесперебойной  подаче  электроэнергии  в  лечебно-профилактическиеучреждения  республики,   а  также  обеспечить  постоянную  телефоннуюсвязь  для  передачи ежедневных оперативных сводок  из  всех  регионовреспублики.    8. Национальной  государственной  телерадиовещательной корпорации,телевещательным  компаниям,  редакциям  республиканских,  областных  иместных   газет   совместно  с  органами здравоохранения  организоватьширокую пропаганду целей и задач Национальной кампании иммунизации.    9.  Опубликовать   настоящее  постановление в  средствах  массовойинформации.    10. Контроль  за исполнением настоящего постановления возложить наМинистерство здравоохранения Кыргызской Республики.     Первый вице-премьер-министр    Кыргызской Республики                             Н.Танаев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yiadhbelfaa7yw5appwhr" Type="http://schemas.openxmlformats.org/officeDocument/2006/relationships/hyperlink" Target="http://kodeks.duckdns.org/document/158975" TargetMode="External"/><Relationship Id="rIdgf46hr74lumbr1famohlb" Type="http://schemas.openxmlformats.org/officeDocument/2006/relationships/hyperlink" Target="http://kodeks.duckdns.org/document/38215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2026-09-23T15:15:22.922Z</dcterms:created>
  <dcterms:modified xsi:type="dcterms:W3CDTF">2026-09-23T15:15:22.922Z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