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29 апреля 1994 года </w:t>
      </w:r>
      <w:hyperlink w:history="1" r:id="rIdhnpxtvitgzba8dbqw7qv9">
        <w:r>
          <w:rPr>
            <w:rFonts w:ascii="Arial" w:cs="Arial" w:eastAsia="Arial" w:hAnsi="Arial"/>
            <w:color w:val="1D4ED8"/>
            <w:sz w:val="24"/>
            <w:szCs w:val="24"/>
            <w:u w:val="single"/>
          </w:rPr>
          <w:t xml:space="preserve">N 267</w:t>
        </w:r>
      </w:hyperlink>
      <w:r>
        <w:rPr>
          <w:rFonts w:ascii="Arial" w:cs="Arial" w:eastAsia="Arial" w:hAnsi="Arial"/>
          <w:sz w:val="24"/>
          <w:szCs w:val="24"/>
        </w:rPr>
        <w:t xml:space="preserve">                                                     Утверждено                                           постановлением Правительства                                               Кыргызской Республики                                           от 5 октября 1993 года </w:t>
      </w:r>
      <w:hyperlink w:history="1" r:id="rIdntfugozgbtw2garykvrub">
        <w:r>
          <w:rPr>
            <w:rFonts w:ascii="Arial" w:cs="Arial" w:eastAsia="Arial" w:hAnsi="Arial"/>
            <w:color w:val="1D4ED8"/>
            <w:sz w:val="24"/>
            <w:szCs w:val="24"/>
            <w:u w:val="single"/>
          </w:rPr>
          <w:t xml:space="preserve">N 471</w:t>
        </w:r>
      </w:hyperlink>
      <w:r>
        <w:rPr>
          <w:rFonts w:ascii="Arial" w:cs="Arial" w:eastAsia="Arial" w:hAnsi="Arial"/>
          <w:sz w:val="24"/>
          <w:szCs w:val="24"/>
        </w:rPr>
        <w:t xml:space="preserve">                                ПОЛОЖЕНИЕ           о порядке выплаты ежемесячных надбавок работникам            системы Пенсионного фонда Кыргызской Республики                            за выслугу лет                           I. Общие положения      1. Настоящим Положением для работников системы  Пенсионного  фондаКыргызской  Республики  устанавливается выплата ежемесячных надбавок отобщей суммы должностного оклада за выслугу лет в следующих размерах:     8 процентов               при стаже работы свыше 2 лет     10 процентов              при стаже работы свыше 5 лет     15 процентов              при стаже работы свыше 10 лет     20 процентов              при стаже работы свыше 15 лет     25 процентов              при стаже работы свыше 20 лет     30 процентов              при стаже работы свыше 25 лет     33 процента               при стаже работы свыше 30 лет              II. Исчисление стажа работы, дающего право на             получение ежемесячных надбавок за выслугу лет      2. В стаж работы,  дающий право на получение ежемесячных  надбавокза выслугу лет, включается общий стаж работы:     - в системах Пенсионного фонда,  в учреждениях,  организациях и напредприятиях  финансовой,  налоговой,  кредитно-банковской  системы  надолжностях руководителей и специалистов;     - в финансовых,  планово-экономических,  бухгалтерских,  контроль-но-ревизионных и юридических службах министерств,  ведомств,  предприя-тий, учреждений и организаций народного хозяйства на должностях руково-дителей и специалистов;     - в учреждениях,  организациях и на предприятиях, в которых работ-никам производилась выплата за выслугу  лет  в  порядке,  установленномдействующим законодательством;     - в научных и учебных финансово-экономических заведениях на  долж-ностях руководителей и специалистов;     - время частично оплачиваемого отпуска по  уходу  за  ребенком  додостижения им возраста 1,5 лет и дополнительного отпуска без сохранениязаработной платы по уходу за ребенком до достижения им возраста 3 лет;     - время работы на выборных должностях в советских, профсоюзных ор-ганах, на должностях руководителей и специалистов, связанных с финансо-во-экономической, юридической, контрольно-ревизионной деятельностью;     - время нахождения на действительной военной службе лиц офицерско-го состава, прапорщиков, мичманов и военнослужащих сверхсрочной службы,уволенных с действительной военной службы по возрасту,  сокращению шта-тов или ограниченному состоянию здоровья в запас или отставку, если пе-рерыв между днем увольнения с действительной военной службы и днем пос-тупления в Пенсионный фонд не превышает шести месяцев.     3. В стаж работы,  дающий право на получение ежемесячной  надбавкиза выслугу лет, не включается трудовая деятельность в должностях, с ко-торых работник уволен за виновные действия.                  III. Начисление и выплата ежемесячной                        надбавки за выслугу лет      4. Ежемесячная надбавка за выслугу лет каждому работнику определя-ется исходя из получаемого должностного оклада без учета надбавок.  Привременном заместительстве надбавка за выслугу лет ежемесячно начисляет-ся на должностной оклад по основной работе. При изменении в течение ка-лендарного  месяца  размера должностного оклада размер ежемесячной над-бавки за выслугу лет исчисляется исходя из фактической заработной платыза истекший месяц.     5. Ежемесячная надбавка за выслугу лет учитывается при  исчислениисреднего  заработка,  сохраняемого за работником в соответствии с дейс-твующим законодательством (за время отпуска,  за период  нетрудоспособ-ности,  при назначении государственных пенсий за время выполнения госу-дарственных или общественных обязанностей и др.).     6. Выплата ежемесячной надбавки за выслугу лет производится в деньвыдачи заработной платы за каждый истекший месяц в установленных разме-рах.     7. Первая выплата ежемесячной надбавки за выслугу лет производитсяв соответствии с настоящим Положением,  начиная с 1 августа 1993 года иизменением стажа, влияющего на размер надбавки за выслугу лет в течениекалендарного года. Новый размер выплаты устанавливается с 1 числа меся-ца, следующего за этим изменением.     8. Работникам,  оставившим  работу  в  связи с уходом на пенсию постарости или инвалидности,  переходом на другую  работу  по  заключениюВТЭК и ВКК, призывом на военную службу в Вооруженные Силы СНГ, избрани-ем на выборную должность,  поступлением на учебу, увольнением в связи сболезнью,  продолжавшейся свыше четырех месяцев подряд, направлением наработу в порядке оргнабора,  либо  общественного  призыва,  сокращениемчисленности или штата работников,  ликвидацией учреждения, а также жен-щинам,  оставившим работу в связи с рождением ребенка,  и в случае рас-торжения  трудового договора в связи с уходом за ребенком в возрасте до14 лет или ребенком-инвалидом в возрасте до 16 лет,  семьям умерших ра-ботников,  выплата ежемесячной надбавки за выслугу лет производится приокончательном расчете пропорционально времени,  отработанному в  данномкалендарном месяце.                 IV. Порядок установления стажа работы,                дающего право на получение ежемесячной                        надбавки за выслугу лет      9. Стаж работы для выплаты ежемесячной надбавки за выслугу лет оп-ределяется комиссией по установлению трудового стажа.     Состав комиссии  утверждается по центральному аппарату Пенсионногофонда Кыргызской Республики председателем Правления, по областям, горо-ду Бишкек - их управляющими.     В состав комиссии включаются представители профсоюзных комитетов.     10. Основным документом для определения общего стажа работы,  даю-щего право на получение ежемесячных надбавок за выслугу  лет,  являетсятрудовая книжка.     Стаж работы,  не установленный записями в трудовой  книжке,  можетбыть подтвержден соответствующими документами.  Подтверждение стажа ра-боты для выплаты ежемесячной надбавки за выслугу лет свидетельскими по-казаниями не допускается.     11. Решение комиссии по установлению стажа работы оформляется про-токолом  Выписки из решения комиссии,  передается в бухгалтерию для на-числения ежемесячной надбавки за выслугу лет и в отдел кадров для  при-общения к личному делу и ознакомлении работника.     Жалобы на решения комиссии рассматриваются комиссией при Республи-канском  Пенсионном  фонде,  которая  осуществляет контроль за деятель-ностью комиссий подведомственных органов,  а также установлением  стажаработы в спорных случаях.     Решение комиссии Республиканского Пенсионного фонда является окон-чательным.     12. Настоящее положение не распространяется на временных  работни-ков.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k9hwaksnclej6bbfcibk">
      <w:r>
        <w:rPr>
          <w:rFonts w:ascii="Arial" w:cs="Arial" w:eastAsia="Arial" w:hAnsi="Arial"/>
          <w:color w:val="132D3F"/>
          <w:sz w:val="16"/>
          <w:szCs w:val="16"/>
          <w:u w:val="single"/>
        </w:rPr>
        <w:t xml:space="preserve">dalil.kg/document/38779</w:t>
      </w:r>
    </w:hyperlink>
  </w:p>
  <w:p>
    <w:pPr>
      <w:spacing w:after="0" w:before="40"/>
      <w:jc w:val="center"/>
    </w:pPr>
    <w:hyperlink w:history="1" r:id="rId-zo3pqr-ki4ccgmiyal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pxtvitgzba8dbqw7qv9" Type="http://schemas.openxmlformats.org/officeDocument/2006/relationships/hyperlink" Target="https://dalil.kg/document/37059" TargetMode="External"/><Relationship Id="rIdntfugozgbtw2garykvrub" Type="http://schemas.openxmlformats.org/officeDocument/2006/relationships/hyperlink" Target="https://dalil.kg/document/387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k9hwaksnclej6bbfcibk" Type="http://schemas.openxmlformats.org/officeDocument/2006/relationships/hyperlink" Target="https://dalil.kg/document/38779" TargetMode="External"/><Relationship Id="rId-zo3pqr-ki4ccgmiyal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2026-09-27T01:13:59.817Z</dcterms:created>
  <dcterms:modified xsi:type="dcterms:W3CDTF">2026-09-27T01:13:59.817Z</dcterms:modified>
</cp:coreProperties>
</file>

<file path=docProps/custom.xml><?xml version="1.0" encoding="utf-8"?>
<Properties xmlns="http://schemas.openxmlformats.org/officeDocument/2006/custom-properties" xmlns:vt="http://schemas.openxmlformats.org/officeDocument/2006/docPropsVTypes"/>
</file>