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hjfpabrxnogovnhk2uf6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сентября 2013 года № 530                      Утверждено                     </w:t>
      </w:r>
      <w:hyperlink w:history="1" r:id="rIdgyczrsrnljdueesskiq9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ноября 1993 года N 532                                ПОЛОЖЕНИЕ               о Межведомственной комиссии по реализации                  Государственной программы перехода           Кыргызской Республики на принятую в международной                  практике систему учета и статистики     1.    Межведомственная    комиссия    образована    постановлениемПравительства  Кыргызской  Республики  от 30 ноября 1992 года N 595 "ОГосударственной программе перехода Республики Кыргызстан на принятую вмеждународной  практике систему учета и статистики  в  соответствии  стребованиями развития рыночной экономики".    2. Межведомственная  комиссия руководствуется в своей деятельностизаконами    Кыргызской   Республики,    указами    и    распоряжениямиПрезидента  Кыргызской  Республики,  постановлениями и  распоряжениямиПравительства Кыргызской Республики, а также настоящим Положением.    3. Межведомственная комиссия организует выполнение Государственнойпрограммы    перехода   Кыргызской   Республики   на    принятую     вмеждународной  практике  систему учета и статистики в  соответствии  стребованиями развития рыночной экономики (в дальнейшем Государственнаяпрограмма)   министерствами и ведомствами  Кыргызской  Республики,   атакже  органами  исполнительной власти областей,  районов  и  городов,принимает  необходимые меры  для осуществления в  установленные  срокимероприятий   Государственной  программы,  повышения   ответственностиисполнителей за это важное дело.    Межведомственная  комиссия  обеспечивает  координацию  работы   повыполнению  Государственной  программы, контроль  за  ее  реализацией,решение возникающих проблем.    4. На  Межведомственную  комиссию возлагается выполнение следующихфункций:    -  осуществление  контроля за исполнением  указов  и  распоряженийПрезидента   Кыргызской  Республики,   постановлений  и   распоряженийПравительства   Кыргызской  Республики  по  вопросам   Государственнойпрограммы;    - приведение в соответствие  с  мировой  практикой  бухгалтерскогоучета   хозяйствующих субъектов и системы статистических  показателей,в   том   числе   отражающих  финансовую,   банковскую  и   таможеннуюдеятельность,   необходимых   для  построения   национальных   счетов,оказание организационной помощи в их разработке;    - определение порядка интеграции ведомственной отчетности, включаявоенно-промышленный  комплекс,  в систему  статистических  показателейгосударственной  отчетности  в  условиях  осуществления   реформ,    вКыргызской Республике;    -   принятие   мер   для   неуклонного  соблюдения  установленногоПравительством  Кыргызской Республики порядка,   при  котором  органы,осуществляющие регистрацию, предприятий и всех других юридических лиц,сообщают  о  регистрации в органы государственной статистики  с  цельюобеспечения  информационной связи с Единым  государственным  регистромпредприятий и организаций;    - координация  научных исследований межведомственного характера порешению   теоретических   и   методологических   вопросов   реализацииГосударственной программы;    -   проведение   при  необходимости  межведомственной   экспертизыметодологических  решений  и  результатов экспериментальных расчетов врамках реализации Государственной программы;    -  содействие   министерствам  и  ведомствам  в  сотрудничестве  смеждународными  экономическими центрами  и  национальными  службами  вчасти  технической   помощи  по  переходу  Кыргызской   Республики  намеждународную практику учета и статистики;    - рассмотрение  и утверждение организационных планов министерств иведомств   по  выполнению  соответствующих  разделов   Государственнойopncp`ll</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3g-dtisr1dpqjb3hnpz4">
      <w:r>
        <w:rPr>
          <w:rFonts w:ascii="Arial" w:cs="Arial" w:eastAsia="Arial" w:hAnsi="Arial"/>
          <w:color w:val="132D3F"/>
          <w:sz w:val="16"/>
          <w:szCs w:val="16"/>
          <w:u w:val="single"/>
        </w:rPr>
        <w:t xml:space="preserve">dalil.kg/document/38843</w:t>
      </w:r>
    </w:hyperlink>
  </w:p>
  <w:p>
    <w:pPr>
      <w:spacing w:after="0" w:before="40"/>
      <w:jc w:val="center"/>
    </w:pPr>
    <w:hyperlink w:history="1" r:id="rId-u8dayyrbntcv3bqqtyw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jfpabrxnogovnhk2uf69" Type="http://schemas.openxmlformats.org/officeDocument/2006/relationships/hyperlink" Target="https://dalil.kg/document/94741" TargetMode="External"/><Relationship Id="rIdgyczrsrnljdueesskiq90" Type="http://schemas.openxmlformats.org/officeDocument/2006/relationships/hyperlink" Target="https://dalil.kg/document/3884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3g-dtisr1dpqjb3hnpz4" Type="http://schemas.openxmlformats.org/officeDocument/2006/relationships/hyperlink" Target="https://dalil.kg/document/38843" TargetMode="External"/><Relationship Id="rId-u8dayyrbntcv3bqqtyw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2026-09-24T13:55:06.257Z</dcterms:created>
  <dcterms:modified xsi:type="dcterms:W3CDTF">2026-09-24T13:55:06.257Z</dcterms:modified>
</cp:coreProperties>
</file>

<file path=docProps/custom.xml><?xml version="1.0" encoding="utf-8"?>
<Properties xmlns="http://schemas.openxmlformats.org/officeDocument/2006/custom-properties" xmlns:vt="http://schemas.openxmlformats.org/officeDocument/2006/docPropsVTypes"/>
</file>