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bf4lcujxzd6r5ejcmja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сентября 1999 года N 499 г.Бишкек, Дом Правительства от 30 декабря 1993 года N 613            ПОСТАНОВЛЕНИЕ ПРАВИТЕЛЬСТВА КЫРГЫЗСКОЙ РЕСПУБЛИКИ                      О временном таможенном тарифе                         Кыргызской Республики              (В редакции постановлений Правительства КР от           </w:t>
      </w:r>
      <w:hyperlink w:history="1" r:id="rIdqlnp2cd6mxt2dxxd93f5m">
        <w:r>
          <w:rPr>
            <w:rFonts w:ascii="Arial" w:cs="Arial" w:eastAsia="Arial" w:hAnsi="Arial"/>
            <w:color w:val="1D4ED8"/>
            <w:sz w:val="24"/>
            <w:szCs w:val="24"/>
            <w:u w:val="single"/>
          </w:rPr>
          <w:t xml:space="preserve">21 января 1994 года N 26</w:t>
        </w:r>
      </w:hyperlink>
      <w:r>
        <w:rPr>
          <w:rFonts w:ascii="Arial" w:cs="Arial" w:eastAsia="Arial" w:hAnsi="Arial"/>
          <w:sz w:val="24"/>
          <w:szCs w:val="24"/>
        </w:rPr>
        <w:t xml:space="preserve">, </w:t>
      </w:r>
      <w:hyperlink w:history="1" r:id="rIdxc3alqj0o3zcc-ukgkze9">
        <w:r>
          <w:rPr>
            <w:rFonts w:ascii="Arial" w:cs="Arial" w:eastAsia="Arial" w:hAnsi="Arial"/>
            <w:color w:val="1D4ED8"/>
            <w:sz w:val="24"/>
            <w:szCs w:val="24"/>
            <w:u w:val="single"/>
          </w:rPr>
          <w:t xml:space="preserve">16 мая 1994 года № 335</w:t>
        </w:r>
      </w:hyperlink>
      <w:r>
        <w:rPr>
          <w:rFonts w:ascii="Arial" w:cs="Arial" w:eastAsia="Arial" w:hAnsi="Arial"/>
          <w:sz w:val="24"/>
          <w:szCs w:val="24"/>
        </w:rPr>
        <w:t xml:space="preserve"> </w:t>
      </w:r>
      <w:hyperlink w:history="1" r:id="rIdqvuhzar72z5vsywvbq3mv">
        <w:r>
          <w:rPr>
            <w:rFonts w:ascii="Arial" w:cs="Arial" w:eastAsia="Arial" w:hAnsi="Arial"/>
            <w:color w:val="1D4ED8"/>
            <w:sz w:val="24"/>
            <w:szCs w:val="24"/>
            <w:u w:val="single"/>
          </w:rPr>
          <w:t xml:space="preserve">28 мая 1994 года N 358</w:t>
        </w:r>
      </w:hyperlink>
      <w:r>
        <w:rPr>
          <w:rFonts w:ascii="Arial" w:cs="Arial" w:eastAsia="Arial" w:hAnsi="Arial"/>
          <w:sz w:val="24"/>
          <w:szCs w:val="24"/>
        </w:rPr>
        <w:t xml:space="preserve">)     В  соответствии  с  Законом  Кыргызской Республики  "О  таможенномтарифе"    и    в    целях   дальнейшего   совершенствования   системыгосударственного  регулирования в области внешней  торговли,  а  такжесоздания условий  для развития межгосударственных экономических связейПравительство Кыргызской Республики постановляет:    1.  Утвердить  временный  таможенный тариф  Кыргызской  Республикисогласно приложениям N 1, 2.    Временно   ввести  специальные  таможенные  пошлины  в   размерах,указанных   в   приложении  N 3, как меру предупреждения  в  отношенииучастников   внешнеэкономической  деятельности,  нарушающих   интересыКыргызской  Республики по ввозу товаров в порядке прямого товарообмена(бартеру).    2.  Таможенные  пошлины  взыскиваются  со  всех  экспортируемых  иимпортируемых    товаров,   включенных  в  приложения   к   настоящемупостановлению,   за   исключением  случаев,  предусмотренных   ЗакономКыргызской    Республики  "О   таможенном   тарифе",    а    также   всоответствии с условиями договоров Правительства Кыргызской Республикис    иностранными    государствами,    компаниями   и   международнымиорганизациями.    Экспортные  таможенные  пошлины  не  должны взиматься при поставкепродукции  в  страны, в которых не принято решение об их  установленииили отменены ранее принятые законодательные акты по данному вопросу.    3.   Возложить  на  Министерство  финансов  Кыргызской  Республикивзимание таможенных пошлин согласно утвержденному им порядку.    4.  Установить,   что  экспортные и импортные  таможенные  пошлиныподлежат  уплате  до или в момент предъявления товаров  к  таможенномуконтролю.    Министерство  финансов  Кыргызской Республики  может  предоставитьотсрочку уплаты:    -  экспортных  таможенных  пошлин  на  срок  до  60  дней  с  датыпредъявления    товаров   к   таможенному   контролю   под    гарантиюуполномоченного  банка;    -  импортных  таможенных  пошлин на срок  до  30  дней  под  залогимущества или гарантию уполномоченного банка.    5.  Не  внесенные  в  установленные сроки экспортные  и  импортныетаможенные   пошлины   подлежат  взысканию  таможенными   органами   вбесспорном порядке с экспортеров, импортеров или их гарантов.    6.   Правительство   Кыргызской    Республики    по    предложениюТаможенно-тарифного   Совета  Кыргызской   Республики   устанавливает,отменяет   и   изменяет  ставки  таможенного  тарифа.   Предоставлениетарифных льгот и преференций на экспортируемые и импортируемые  товарыотносится к компетенции Правительства Кыргызской Республики.    7. Признать утратившими силу:    - </w:t>
      </w:r>
      <w:hyperlink w:history="1" r:id="rIdefk6plbc9csmqsal3vfu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17  августа1993 года N 384 "О таможенном тарифе Кыргызской Республики";    - </w:t>
      </w:r>
      <w:hyperlink w:history="1" r:id="rIdphvbwjfuv8wpnmv9j2mq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октября1993  года  N  482 "О внесении изменений и дополнений в  постановлениеПравительства Кыргызской Республики от 17 августа 1993 года N  384  "Отаможенном тарифе Кыргызской Республики".     Премьер-министр Кыргызской Республики              А.Джумагулов                              Приложение N 1                     к постановлению Правительства                         Кыргызской Республики                     от 30 декабря 1993 года N 613                             (Утратило силу)                              Приложение N 2                     к постановлению Правительства                         Кыргызской Республики                     от 30 декабря 1993 года N 613                             (Утратило силу)                              Приложение N 3                     к постановлению Правительства                         Кыргызской Республики                     от 30 декабря 1993 года N 613                            ВРЕМЕННЫЕ СТАВКИ                     специальных таможенных пошлин     За ввоз продукции по полной стоимости, но не соответствующей видамтоваров, оговоренным в контракте, - 10 процентов.    За  ввоз  продукции  не в полном объеме или ввоз  после  окончаниядействия контракта - 20 процентов.    За   полное  невыполнение  условий  контракта  по  импорту  -  100процентов от суммы контракта.    За  ввоз  недоброкачественной продукции - 50 процентов  от  объеманедоброкачественной продукции.    Ставки,   указанные   в  данном  приложении,  могут  изменяться  идополняться  Правительством  Кыргызской Республики  по   представлениюТаможенно-тарифного Совета.     Руководитель Аппарата    Правительства Кыргызской Республики                И.Масаитов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bhwbebh0t42eke8hz9an">
      <w:r>
        <w:rPr>
          <w:rFonts w:ascii="Arial" w:cs="Arial" w:eastAsia="Arial" w:hAnsi="Arial"/>
          <w:color w:val="132D3F"/>
          <w:sz w:val="16"/>
          <w:szCs w:val="16"/>
          <w:u w:val="single"/>
        </w:rPr>
        <w:t xml:space="preserve">dalil.kg/document/38928</w:t>
      </w:r>
    </w:hyperlink>
  </w:p>
  <w:p>
    <w:pPr>
      <w:spacing w:after="0" w:before="40"/>
      <w:jc w:val="center"/>
    </w:pPr>
    <w:hyperlink w:history="1" r:id="rIdujramlizwapekwnspgvy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f4lcujxzd6r5ejcmjau" Type="http://schemas.openxmlformats.org/officeDocument/2006/relationships/hyperlink" Target="https://dalil.kg/document/33762" TargetMode="External"/><Relationship Id="rIdqlnp2cd6mxt2dxxd93f5m" Type="http://schemas.openxmlformats.org/officeDocument/2006/relationships/hyperlink" Target="https://dalil.kg/document/36781" TargetMode="External"/><Relationship Id="rIdxc3alqj0o3zcc-ukgkze9" Type="http://schemas.openxmlformats.org/officeDocument/2006/relationships/hyperlink" Target="https://dalil.kg/document/37141" TargetMode="External"/><Relationship Id="rIdqvuhzar72z5vsywvbq3mv" Type="http://schemas.openxmlformats.org/officeDocument/2006/relationships/hyperlink" Target="https://dalil.kg/document/37169" TargetMode="External"/><Relationship Id="rIdefk6plbc9csmqsal3vfuw" Type="http://schemas.openxmlformats.org/officeDocument/2006/relationships/hyperlink" Target="https://dalil.kg/document/38691" TargetMode="External"/><Relationship Id="rIdphvbwjfuv8wpnmv9j2mqy" Type="http://schemas.openxmlformats.org/officeDocument/2006/relationships/hyperlink" Target="https://dalil.kg/document/3879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bhwbebh0t42eke8hz9an" Type="http://schemas.openxmlformats.org/officeDocument/2006/relationships/hyperlink" Target="https://dalil.kg/document/38928" TargetMode="External"/><Relationship Id="rIdujramlizwapekwnspgvy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2026-09-24T10:37:54.217Z</dcterms:created>
  <dcterms:modified xsi:type="dcterms:W3CDTF">2026-09-24T10:37:54.217Z</dcterms:modified>
</cp:coreProperties>
</file>

<file path=docProps/custom.xml><?xml version="1.0" encoding="utf-8"?>
<Properties xmlns="http://schemas.openxmlformats.org/officeDocument/2006/custom-properties" xmlns:vt="http://schemas.openxmlformats.org/officeDocument/2006/docPropsVTypes"/>
</file>