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c4_sl-7w8__le__oxc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июля 1997 года N 408                               Утверждено                     </w:t>
      </w:r>
      <w:hyperlink w:history="1" r:id="rIduewqyghv64ke7jg3kwm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5 марта 1992 года N 59                                ПОЛОЖЕНИЕ            о порядке формирования и использования средств         внебюджетного фонда целевого назначения Министерства            промышленности на финансирование общеотраслевых              и межотраслевых научно-исследовательских и                     опытно-конструкторских работ     1.  Порядок  формирования  и использования  средств  внебюджетногофонда     целевого     назначения    предусматривает    финансированиеобщеотраслевых   и  межотраслевых научно-исследовательских  и  опытно-конструкторских  работ  и  мероприятий по  освоению  новой  техники  ипередовой    технологии   в    системе   промышленных     предприятий,объединений  и  организаций  Министерства  промышленности   РеспубликиКыргызстан.    2. Источниками  формирования  средств внебюджетного фонда целевогоназначения     Министерства    промышленности    являются     затраты,предусматриваемые в себестоимости выпускаемой продукции в размере  1,0процента от ее полной себестоимости.    3.  В   составе  себестоимости продукции указанные  отчисления  вовнебюджетный  фонд  отражаются промышленными предприятиями  по  статье"Прочие  производственные   расходы",   другими   организациями  -  постатье "Прочие расходы".    4.  Средства   фонда  формируются за счет  ежемесячных  отчисленийпромышленных  предприятий,  объединений, организаций  и  отражаются  вбухгалтерском  учете  по дебету счетов учета затрат на производство  икредиту  счета 78 "Внутриведомственные расчеты по текущим  операциям".Фактическое перечисление средств в фонд учитывается по дебету счета 78и кредиту счета 51 "Расчетный счет".    Перечисление  средств  в фонд производится  не  позднее  15  числамесяца, следующего за отчетным.    5.  Зачисление  сумм,   поступающих  в  фонд,  производится  всемиучреждениями банков на вновь открываемый счет в АКБ "Кыргызстан".    6. Ответственность  за  правильность  исчисления и своевременностьвнесения средств в фонд возлагается на плательщиков.    7.   Контроль    за   правильностью  исчисления  плательщиками   исвоевременностью   перечисления  взносов   в    фонд    осуществляетсягосударственной налоговой службой.    Отчисления во внебюджетный фонд,  не перечисленные на  специальныйсчет  Министерства  промышленности, изымаются  налоговыми  службами  вдоход  республиканского бюджета на раздел 12  параграф  55  по  итогамработы   за  год  при  проверке бухгалтерской отчетности  предприятия,объединения, организации.    8.  Средства   фонда   имеют целевой характер и предназначены  дляфинансирования общеотраслевых и межотраслевых научно-исследовательскихи  опытно-конструкторских   работ  и  на  внедрение  новой  техники  ипередовой технологии в производство.    Средства фонда  выделяются на финансирование указанных мероприятийв пределах сумм, фактически поступивших в счет этого фонда.    9. Контроль за целевым использованием промышленными предприятиями,объединениями   и   организациями   выделенных   им   средств    фондаосуществляется Министерством промышленности Республики Кыргызстан.    Использование   выделенных  средств  не  по  назначению   являетсяоснованием для прекращения их выдачи.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nn-hbwpy7esze9zsfsr">
      <w:r>
        <w:rPr>
          <w:rFonts w:ascii="Arial" w:cs="Arial" w:eastAsia="Arial" w:hAnsi="Arial"/>
          <w:color w:val="132D3F"/>
          <w:sz w:val="16"/>
          <w:szCs w:val="16"/>
          <w:u w:val="single"/>
        </w:rPr>
        <w:t xml:space="preserve">dalil.kg/document/39063</w:t>
      </w:r>
    </w:hyperlink>
  </w:p>
  <w:p>
    <w:pPr>
      <w:spacing w:after="0" w:before="40"/>
      <w:jc w:val="center"/>
    </w:pPr>
    <w:hyperlink w:history="1" r:id="rIdhq161ua5c73khdifpsg3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4_sl-7w8__le__oxcyp" Type="http://schemas.openxmlformats.org/officeDocument/2006/relationships/hyperlink" Target="https://dalil.kg/document/34571" TargetMode="External"/><Relationship Id="rIduewqyghv64ke7jg3kwmbx" Type="http://schemas.openxmlformats.org/officeDocument/2006/relationships/hyperlink" Target="https://dalil.kg/document/390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nn-hbwpy7esze9zsfsr" Type="http://schemas.openxmlformats.org/officeDocument/2006/relationships/hyperlink" Target="https://dalil.kg/document/39063" TargetMode="External"/><Relationship Id="rIdhq161ua5c73khdifpsg3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2026-09-24T12:46:18.014Z</dcterms:created>
  <dcterms:modified xsi:type="dcterms:W3CDTF">2026-09-24T12:46:18.014Z</dcterms:modified>
</cp:coreProperties>
</file>

<file path=docProps/custom.xml><?xml version="1.0" encoding="utf-8"?>
<Properties xmlns="http://schemas.openxmlformats.org/officeDocument/2006/custom-properties" xmlns:vt="http://schemas.openxmlformats.org/officeDocument/2006/docPropsVTypes"/>
</file>