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18 декабря 2017 года № 816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Республики Кыргызстан                       от 26 мая 1992 года N 252                                ПОЛОЖЕНИЕ             о порядке использования земель водного фонда                         Республики Кыргызстан                           I. Общие положения     1.  К  землям  водного фонда относятся земли,   занятые  водоемами(реками,   озерами,   водохранилищами,  каналами  и  др.),  ледниками,болотами,    гидротехническими     и     другими    водохозяйственнымисооружениями,  а также земли,  выделенные под полосы отвода по берегамводоемов,  водоохранные зоны.    2.  Главной  составной  частью земель  водного  фонда   РеспубликиКыргызстан являются земли, покрытые водой (водопокрытые земли).    3.  Земли  водного  фонда  служат для  обеспечения   рациональногоиспользования    водных   ресурсов  в  интересах  развития   сельскогохозяйства,   промышленности,   транспорта,   энергетики,    рекреации,отдыха  населения,  лесного,  рыбного, охотничьего и  других  отраслейнародного  хозяйства,  а  также  для  сохранения  и  улучшения  водныхресурсов.    4.  Водные  объекты,  которые в связи с установленным  режимом  ихэксплуатации  или естественными сезонными колебаниями стока  полностьюутрачивают   запасы  воды  в  определенные  промежутки   времени,   неисключаются из единого водного фонда.            II. Порядок, условия предоставления и прекращения                   пользования землями водного фонда     5.  Земли  водного  фонда  предоставляются  в  порядке  отвода   впостоянное  или  временное пользование на основании  решения   местнойгосударственной  администрации  или решения  Правительства  РеспубликиКыргызстан.    6. Постоянным признается пользование  без  заранее  установленногосрока.    7.  Временное  пользование, кроме аренды, может быть краткосрочнымдо пяти лет и долгосрочным - до десяти лет.    Срок пользования землей исчислятся со дня  установления  границ  внатуре   (местности)   и  выдачи  документа,   удостоверяющего   правопользования.    В случае  необходимости  сроки временного пользования землей могутбыть  продлены органом, принявшим решение о предоставлении  земли,  напериод,   не   превышающий  соответственно сроков  краткосрочного  илидолгосрочного пользований.    8. Право пользования землями водного фонда может быть прекращено вслучаях:    - добровольного отказа от земельного участка;    - истечения срока, на который был предоставлен земельный участок;    - необходимости изъятия земельного участка для других целей;    - нарушения природоохранных требований при использовании земель  ивод;    - использования земель и вод не по целевому назначению;    - систематической неуплаты земельного налога.    9.   Прекращение   права   пользования   землей   производится   вустановленном порядке.                 III. Пользование землями водного фонда     10. Землями  водного  фонда пользуются землепользователи,  которымэти   земли   предоставлены   для   строительства    и    эксплуатациисооружений,  обеспечивающих  удовлетворение питьевых,  оздоровительныхи других нужд населения,  а также удовлетворения сельскохозяйственных,промышленных,   энергетических,   транспортных,  рыбохозяйственных   идругих государственных и общественных нужд.    11.  Земли  в  полосах отводов каналов, водоемов, водохранилищ  порешению  местной  государственной администрации и  по  согласованию  сприродоохранными   органами  и  органами   водного   хозяйства   могутпредоставляться во временное пользование для нужд сельского,  лесного,рыбного,   охотничьего хозяйства, в виде служебных  наделов  и  другихцелей.    12. Для строительства и  эксплуатации  сооружений,  обеспечивающихудовлетворение    питьевых,    бытовых   и   иных   нужд    населения,используются  водные  объекты,  качество  воды  которых  соответствуетустановленным санитарным требованиям.    13. Для лечебных,  курортных и  оздоровительных  целей  выделяютсяземли,   имеющие   разведанные   и  утвержденные  запасы  подземных  иповерхностных  вод,  которые по своим природным  запасам   и   физико-химическим свойствам могут быть использованы для лечебных и  курортныхцелей.    Отнесение   этих  земель  к  указанной   категории    производитсяПравительством  Республики  Кыргызстан по  представлению  Министерстваздравоохранения  Республики Кыргызстан и Совета  Федерации  профсоюзовКыргызстана, согласованному с местной государственной администрацией.    Указанные земли могут быть использованы для строительства лечебныхи курортных заведений.    14.  Использование  земель водного фонда для  отдыха  населения  ипроведения   массовых спортивных мероприятий допускается в  специальноустановленных  местах  местной  государственной  администрацией.   Дляорганизации   массового  отдыха  населения  и  развития  спорта  земливодного  фонда в установленном порядке могут полностью  или   частичнопредоставляться     в   обособленное   пользование    домам    отдыха,пансионатам,    туристским  базам,  лодочным   станциям,    спортивнымобществам и другим общественным и кооперативным организациям.    На    искусственных   водоемах,    гидротехнических    и    другихводохозяйственных   сооружениях земли водного  фонда  для  этих  целейпредоставляются по согласованию с органами водного хозяйства.    Использование  земель   водного фонда для плавания  на  маломерныхсудах  (гребных  и  моторных лодках, катерах, парусных  яхтах  и  др.)разрешается  с  соблюдением  правил  пользования  маломерными  судами,устанавливаемых Правительством Республики Кыргызстан.    15. Пользование  землями  водного  фонда  и  водными ресурсами дляспортивного  и  любительского рыболовства  разрешается  с  соблюдениемустановленных   правил  рыболовства во всех водоемах,  за  исключениемземель  заповедников, рыбопитомников и других рыбоводных  хозяйств,  атакже  других  водоемов,  где любительское  и  спортивное  рыболовствозапрещено.    16.  Пользование  землями водного фонда и  водными  объектами  дляцелей    сельского  хозяйства  осуществляется  в  порядке   общего   испециального пользования.    При  специальном  пользовании землями  водного  фонда  применяютсяоросительные,  обводнительные  и  иные  водохозяйственные  сооружения,принадлежащие землевладельцам и землепользователям.    17. При использовании земель водного фонда и водных  объектов  дляпромышленных   целей  землепользователи  обязаны  соблюдать   правила,нормы,  режим водопользования,  использовать землю и воду по  целевомуназначению, следить за их сохранностью, не допускать их загрязнения.    18.   Пользование  землями  водного  фонда  для  нужд   энергетикиосуществляется с учетом интересов других отраслей народного хозяйства,с    соблюдением   требований    комплексного    использования    вод,устанавливаемых Правительством Республики Кыргызстан.    19. Земли водного фонда и водные  объекты,  представляющие  особуюнаучную   или  культурную  ценность,   объявляются  заповедником   илизаказником   на   основании  постановления  Правительства   РеспубликиКыргызстан.    20.  Использование  пограничных  земель  водного  фонда  и  водныхобъектов  осуществляется  на  основе межгосударственных  соглашений  всоответствии с законодательством Республики Кыргызстан.                     IV. Зоны охраны водных объектов     21. В  целях  обеспечения нормальной эксплуатации гидротехническихсооружений   и  устройств,   водохранилищ,  каналов,  водозаборных   изащитных   сооружений    у   источников   питьевого   и   техническоговодоснабжения выделяются в установленном порядке земельные участки подохранные зоны, которые используются в соответствии с законодательствомРеспублики Кыргызстан.    22.  Для  малых  рек,   магистральных и  межхозяйственных  каналовводоохранные    зоны    устанавливаются    районными    исполнительно-распорядительными   органами,   в   соответствии    с   Положением   оводоохранных    зонах   малых   рек   Киргизской   ССР,   утвержденнымпостановлением Совета Министров Киргизской ССР от 7 января 1982 года N4.    23. Государственный контроль за использованием  и  охраной  земельводного  фонда  осуществляют  районная,  областная  и  республиканскаяземлеустроительные службы.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gdp_8ygun2plq4um2fd">
      <w:r>
        <w:rPr>
          <w:rFonts w:ascii="Arial" w:cs="Arial" w:eastAsia="Arial" w:hAnsi="Arial"/>
          <w:color w:val="132D3F"/>
          <w:sz w:val="16"/>
          <w:szCs w:val="16"/>
          <w:u w:val="single"/>
        </w:rPr>
        <w:t xml:space="preserve">dalil.kg/document/39316</w:t>
      </w:r>
    </w:hyperlink>
  </w:p>
  <w:p>
    <w:pPr>
      <w:spacing w:after="0" w:before="40"/>
      <w:jc w:val="center"/>
    </w:pPr>
    <w:hyperlink w:history="1" r:id="rIdb2ibiyg8wpipqj-a5zve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gdp_8ygun2plq4um2fd" Type="http://schemas.openxmlformats.org/officeDocument/2006/relationships/hyperlink" Target="https://dalil.kg/document/39316" TargetMode="External"/><Relationship Id="rIdb2ibiyg8wpipqj-a5zve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2026-09-24T00:09:43.049Z</dcterms:created>
  <dcterms:modified xsi:type="dcterms:W3CDTF">2026-09-24T00:09:43.049Z</dcterms:modified>
</cp:coreProperties>
</file>

<file path=docProps/custom.xml><?xml version="1.0" encoding="utf-8"?>
<Properties xmlns="http://schemas.openxmlformats.org/officeDocument/2006/custom-properties" xmlns:vt="http://schemas.openxmlformats.org/officeDocument/2006/docPropsVTypes"/>
</file>