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20 мая 1996 года </w:t>
      </w:r>
      <w:hyperlink w:history="1" r:id="rId2sfxi3uihxprebkq4pp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230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Утверждено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  от 19 августа 1992 года </w:t>
      </w:r>
      <w:hyperlink w:history="1" r:id="rIdmidwjmwd5tounu6-9zs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409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        о Фонде развития учреждений юстиции                         Республики Кыргызстан              (В редакции постановлений Правительства КР от         23 февраля 1993 года </w:t>
      </w:r>
      <w:hyperlink w:history="1" r:id="rId8u0ntxqka5kn8o9k0ev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78</w:t>
        </w:r>
      </w:hyperlink>
      <w:r>
        <w:rPr>
          <w:rFonts w:ascii="Arial" w:cs="Arial" w:eastAsia="Arial" w:hAnsi="Arial"/>
          <w:sz w:val="24"/>
          <w:szCs w:val="24"/>
        </w:rPr>
        <w:t xml:space="preserve">, 1 августа 1994 года </w:t>
      </w:r>
      <w:hyperlink w:history="1" r:id="rIdc-9bpcb8xfgnie4tjxm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558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31 июля 1995 года </w:t>
      </w:r>
      <w:hyperlink w:history="1" r:id="rIdrlksbjlv9ya7j9teowb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319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1. Фонд развития учреждений юстиции Республики Кыргызстан (именуе-мый в дальнейшем Фонд) создается в целях обеспечения надлежащей матери-ально-технической базой деятельности учреждений юстиции, социальной за-щиты работников системы Министерства юстиции Республики Кыргызстан.     2. Основными задачами Фонда являются:     - развитие  и  укрепление  материально-технической базы учрежденийюстиции;     - обеспечение социальной защиты работников учреждений юстиции,  ихпоощрение;     - организация  учебы по повышению квалификации кадров,  стажировкиработников учреждений юстиции;     - развитие  научных  технологий  и  программ Республиканской науч-но-исследовательской лаборатории судебных экспертиз (РНИЛСЭ);     - развитие системы юридических услуг.     3. Средства Фонда образуются за счет:     - отчислений в размере 10 процентов от сумм государственной пошли-ны, взимаемой с граждан и юридических лиц при обращении в суды, нотари-ат и ЗАГСы;     - платы за обучение юридических кадров;     - платы за выдачу информации о зарегистрированных в реестре норма-тивных актах министерств,  государственных комитетов и административныхведомств Республики Кыргызстан и предоставление их копий;     - платы за размножение и предоставление копий нормативных актов, атакже пользование ими;     - арендных платежей и доходов,  получаемых  Министерством  юстицииРеспублики Кыргызстан от хозяйственной и иной деятельности;     - поступления дотаций из местных  бюджетов,  добровольных  взносовпредприятий, учреждений, организаций и частных лиц.     4. Средства Фонда используются:     - на строительство,  ремонт, оборудование помещений учреждений юс-тиции, обеспечение их мягким и жестким инвентарем, средствами оргтехни-ки, приобретение компьютеров для учреждений юстиции, обслуживание и ре-монт названных технических средств;     - на приобретение необходимой атрибутики для развития национальнойбрачно-семейной обрядности в органах ЗАГСов;     - на  введение  и содержание дополнительных штатных единиц для уч-реждений юстиции;     - на социальную защиту работников учреждений юстиции (строительст-во жилья,  баз отдыха, установление надбавок и доплат к заработной пла-те, оказание материальной помощи в случае болезни и смерти как работни-ка, так и членов его семьи, при направлении на учебу для повышения ква-лификации оплата путевок в санатории и дома отдыха, поощрение за добро-совестную работу);     - на  обеспечение  производственно-хозяйственной и организаторскойдеятельности учреждений юстиции;     - на  другие  мероприятия,  направленные на улучшение деятельностиучреждений юстиции по реализации возложенных на них задач и функций.     5. Порядок  выделения средств на программы развития учреждений юс-тиции, социальной защиты работников учреждений юстиции определяется со-ветом Фонда.     6. Совет Фонда состоит из заместителей Министра юстиции РеспубликиКыргызстан,  начальника Чуйского областного Управления юстиции, Предсе-дателем совета Фонда является Министр юстиции Республики Кыргызстан.     7. Вопросы организации бухгалтерского учета денежных средств и то-варно-материальных ценностей решает председатель совета Фонда.     8. Финансовые  операции  по расходованию денежных средств осущест-вляются по наличному и безналичному расчетам.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4it1y25b5yypstpyl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dalil.kg/document/39487</w:t>
      </w:r>
    </w:hyperlink>
  </w:p>
  <w:p>
    <w:pPr>
      <w:spacing w:after="0" w:before="40"/>
      <w:jc w:val="center"/>
    </w:pPr>
    <w:hyperlink w:history="1" r:id="rIdblln2w9dgap7pks0l9g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fxi3uihxprebkq4pptm" Type="http://schemas.openxmlformats.org/officeDocument/2006/relationships/hyperlink" Target="https://dalil.kg/document/35265" TargetMode="External"/><Relationship Id="rIdmidwjmwd5tounu6-9zs0v" Type="http://schemas.openxmlformats.org/officeDocument/2006/relationships/hyperlink" Target="https://dalil.kg/document/39486" TargetMode="External"/><Relationship Id="rId8u0ntxqka5kn8o9k0ev8u" Type="http://schemas.openxmlformats.org/officeDocument/2006/relationships/hyperlink" Target="https://dalil.kg/document/37847" TargetMode="External"/><Relationship Id="rIdc-9bpcb8xfgnie4tjxmdm" Type="http://schemas.openxmlformats.org/officeDocument/2006/relationships/hyperlink" Target="https://dalil.kg/document/37382" TargetMode="External"/><Relationship Id="rIdrlksbjlv9ya7j9teowbdt" Type="http://schemas.openxmlformats.org/officeDocument/2006/relationships/hyperlink" Target="https://dalil.kg/document/364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4it1y25b5yypstpylok" Type="http://schemas.openxmlformats.org/officeDocument/2006/relationships/hyperlink" Target="https://dalil.kg/document/39487" TargetMode="External"/><Relationship Id="rIdblln2w9dgap7pks0l9g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2026-09-25T10:58:04.123Z</dcterms:created>
  <dcterms:modified xsi:type="dcterms:W3CDTF">2026-09-25T10:58:04.123Z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