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xvlgczqnmz7ped6buz6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июля 2016 года N 375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от 26 августа 1992 года</w:t>
      </w:r>
    </w:p>
    <w:p>
      <w:r>
        <w:rPr>
          <w:rFonts w:ascii="Arial" w:cs="Arial" w:eastAsia="Arial" w:hAnsi="Arial"/>
          <w:sz w:val="24"/>
          <w:szCs w:val="24"/>
        </w:rPr>
        <w:t xml:space="preserve">N 426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проведения рекламно-инвестиционной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денежно-вещевой лотереи "Возрождение"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1. Рекламно-инвестиционная денежно-вещевая  лотерея  "Возрождение"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предусматривает  проведение  ряда денежно-вещевых лотерей на территории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Кыргызстан.</w:t>
      </w:r>
    </w:p>
    <w:p>
      <w:r>
        <w:rPr>
          <w:rFonts w:ascii="Arial" w:cs="Arial" w:eastAsia="Arial" w:hAnsi="Arial"/>
          <w:sz w:val="24"/>
          <w:szCs w:val="24"/>
        </w:rPr>
        <w:t xml:space="preserve">Лотерея включает  в себя проведение рекламных мероприятий на дого-</w:t>
      </w:r>
    </w:p>
    <w:p>
      <w:r>
        <w:rPr>
          <w:rFonts w:ascii="Arial" w:cs="Arial" w:eastAsia="Arial" w:hAnsi="Arial"/>
          <w:sz w:val="24"/>
          <w:szCs w:val="24"/>
        </w:rPr>
        <w:t xml:space="preserve">ворных условиях.</w:t>
      </w:r>
    </w:p>
    <w:p>
      <w:r>
        <w:rPr>
          <w:rFonts w:ascii="Arial" w:cs="Arial" w:eastAsia="Arial" w:hAnsi="Arial"/>
          <w:sz w:val="24"/>
          <w:szCs w:val="24"/>
        </w:rPr>
        <w:t xml:space="preserve">2. Денежно-вещевая лотерея "Возрождение" является добровольной.</w:t>
      </w:r>
    </w:p>
    <w:p>
      <w:r>
        <w:rPr>
          <w:rFonts w:ascii="Arial" w:cs="Arial" w:eastAsia="Arial" w:hAnsi="Arial"/>
          <w:sz w:val="24"/>
          <w:szCs w:val="24"/>
        </w:rPr>
        <w:t xml:space="preserve">3. Вырученные от проведения лотереи средства  направляются  в  ка-</w:t>
      </w:r>
    </w:p>
    <w:p>
      <w:r>
        <w:rPr>
          <w:rFonts w:ascii="Arial" w:cs="Arial" w:eastAsia="Arial" w:hAnsi="Arial"/>
          <w:sz w:val="24"/>
          <w:szCs w:val="24"/>
        </w:rPr>
        <w:t xml:space="preserve">честве  инвестиций  на  решение  неотложных  социальных и экономических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 Республики Кыргызстан.</w:t>
      </w:r>
    </w:p>
    <w:p>
      <w:r>
        <w:rPr>
          <w:rFonts w:ascii="Arial" w:cs="Arial" w:eastAsia="Arial" w:hAnsi="Arial"/>
          <w:sz w:val="24"/>
          <w:szCs w:val="24"/>
        </w:rPr>
        <w:t xml:space="preserve">4. Торговый  дом "Балтика-Сервис" осуществляет все необходимые фи-</w:t>
      </w:r>
    </w:p>
    <w:p>
      <w:r>
        <w:rPr>
          <w:rFonts w:ascii="Arial" w:cs="Arial" w:eastAsia="Arial" w:hAnsi="Arial"/>
          <w:sz w:val="24"/>
          <w:szCs w:val="24"/>
        </w:rPr>
        <w:t xml:space="preserve">нансовые расчеты по подготовке и проведению лотереи "Возрождение" через</w:t>
      </w:r>
    </w:p>
    <w:p>
      <w:r>
        <w:rPr>
          <w:rFonts w:ascii="Arial" w:cs="Arial" w:eastAsia="Arial" w:hAnsi="Arial"/>
          <w:sz w:val="24"/>
          <w:szCs w:val="24"/>
        </w:rPr>
        <w:t xml:space="preserve">фирму "Кыргыз-Консалтинг".</w:t>
      </w:r>
    </w:p>
    <w:p>
      <w:r>
        <w:rPr>
          <w:rFonts w:ascii="Arial" w:cs="Arial" w:eastAsia="Arial" w:hAnsi="Arial"/>
          <w:sz w:val="24"/>
          <w:szCs w:val="24"/>
        </w:rPr>
        <w:t xml:space="preserve">II. Условия розыгрыша лотереи</w:t>
      </w:r>
    </w:p>
    <w:p>
      <w:r>
        <w:rPr>
          <w:rFonts w:ascii="Arial" w:cs="Arial" w:eastAsia="Arial" w:hAnsi="Arial"/>
          <w:sz w:val="24"/>
          <w:szCs w:val="24"/>
        </w:rPr>
        <w:t xml:space="preserve">5. Лотерея "Возрождение" проводится как "Мгновенная" с помощью би-</w:t>
      </w:r>
    </w:p>
    <w:p>
      <w:r>
        <w:rPr>
          <w:rFonts w:ascii="Arial" w:cs="Arial" w:eastAsia="Arial" w:hAnsi="Arial"/>
          <w:sz w:val="24"/>
          <w:szCs w:val="24"/>
        </w:rPr>
        <w:t xml:space="preserve">летов, снабженных металлизированным защитным покрытием.</w:t>
      </w:r>
    </w:p>
    <w:p>
      <w:r>
        <w:rPr>
          <w:rFonts w:ascii="Arial" w:cs="Arial" w:eastAsia="Arial" w:hAnsi="Arial"/>
          <w:sz w:val="24"/>
          <w:szCs w:val="24"/>
        </w:rPr>
        <w:t xml:space="preserve">6. На лицевой стороне билета лотереи "Возрождение" помещается:</w:t>
      </w:r>
    </w:p>
    <w:p>
      <w:r>
        <w:rPr>
          <w:rFonts w:ascii="Arial" w:cs="Arial" w:eastAsia="Arial" w:hAnsi="Arial"/>
          <w:sz w:val="24"/>
          <w:szCs w:val="24"/>
        </w:rPr>
        <w:t xml:space="preserve">- надпись - цена 10 рублей;</w:t>
      </w:r>
    </w:p>
    <w:p>
      <w:r>
        <w:rPr>
          <w:rFonts w:ascii="Arial" w:cs="Arial" w:eastAsia="Arial" w:hAnsi="Arial"/>
          <w:sz w:val="24"/>
          <w:szCs w:val="24"/>
        </w:rPr>
        <w:t xml:space="preserve">- номер выпуска ("выпуск N 0");</w:t>
      </w:r>
    </w:p>
    <w:p>
      <w:r>
        <w:rPr>
          <w:rFonts w:ascii="Arial" w:cs="Arial" w:eastAsia="Arial" w:hAnsi="Arial"/>
          <w:sz w:val="24"/>
          <w:szCs w:val="24"/>
        </w:rPr>
        <w:t xml:space="preserve">- номер билета,  обозначенный восьмизначной цифрой от 00000001  до</w:t>
      </w:r>
    </w:p>
    <w:p>
      <w:r>
        <w:rPr>
          <w:rFonts w:ascii="Arial" w:cs="Arial" w:eastAsia="Arial" w:hAnsi="Arial"/>
          <w:sz w:val="24"/>
          <w:szCs w:val="24"/>
        </w:rPr>
        <w:t xml:space="preserve">10000000;</w:t>
      </w:r>
    </w:p>
    <w:p>
      <w:r>
        <w:rPr>
          <w:rFonts w:ascii="Arial" w:cs="Arial" w:eastAsia="Arial" w:hAnsi="Arial"/>
          <w:sz w:val="24"/>
          <w:szCs w:val="24"/>
        </w:rPr>
        <w:t xml:space="preserve">- специальный защитный слой, закрывающий цифры и буквы, обозначаю-</w:t>
      </w:r>
    </w:p>
    <w:p>
      <w:r>
        <w:rPr>
          <w:rFonts w:ascii="Arial" w:cs="Arial" w:eastAsia="Arial" w:hAnsi="Arial"/>
          <w:sz w:val="24"/>
          <w:szCs w:val="24"/>
        </w:rPr>
        <w:t xml:space="preserve">щие размер денежного выигрыша или код вещевого выигрыша;</w:t>
      </w:r>
    </w:p>
    <w:p>
      <w:r>
        <w:rPr>
          <w:rFonts w:ascii="Arial" w:cs="Arial" w:eastAsia="Arial" w:hAnsi="Arial"/>
          <w:sz w:val="24"/>
          <w:szCs w:val="24"/>
        </w:rPr>
        <w:t xml:space="preserve">- надпись на специальном защитном слое: "Вскрывать здесь";</w:t>
      </w:r>
    </w:p>
    <w:p>
      <w:r>
        <w:rPr>
          <w:rFonts w:ascii="Arial" w:cs="Arial" w:eastAsia="Arial" w:hAnsi="Arial"/>
          <w:sz w:val="24"/>
          <w:szCs w:val="24"/>
        </w:rPr>
        <w:t xml:space="preserve">- специальный защитный слой, закрывающий контрольную буквенно-циф-</w:t>
      </w:r>
    </w:p>
    <w:p>
      <w:r>
        <w:rPr>
          <w:rFonts w:ascii="Arial" w:cs="Arial" w:eastAsia="Arial" w:hAnsi="Arial"/>
          <w:sz w:val="24"/>
          <w:szCs w:val="24"/>
        </w:rPr>
        <w:t xml:space="preserve">ровую группу;</w:t>
      </w:r>
    </w:p>
    <w:p>
      <w:r>
        <w:rPr>
          <w:rFonts w:ascii="Arial" w:cs="Arial" w:eastAsia="Arial" w:hAnsi="Arial"/>
          <w:sz w:val="24"/>
          <w:szCs w:val="24"/>
        </w:rPr>
        <w:t xml:space="preserve">- надпись на защитном слое: "Не вскрывать";</w:t>
      </w:r>
    </w:p>
    <w:p>
      <w:r>
        <w:rPr>
          <w:rFonts w:ascii="Arial" w:cs="Arial" w:eastAsia="Arial" w:hAnsi="Arial"/>
          <w:sz w:val="24"/>
          <w:szCs w:val="24"/>
        </w:rPr>
        <w:t xml:space="preserve">- группа цифр под специальным защитным слоем с  надписью:  "Вскры-</w:t>
      </w:r>
    </w:p>
    <w:p>
      <w:r>
        <w:rPr>
          <w:rFonts w:ascii="Arial" w:cs="Arial" w:eastAsia="Arial" w:hAnsi="Arial"/>
          <w:sz w:val="24"/>
          <w:szCs w:val="24"/>
        </w:rPr>
        <w:t xml:space="preserve">вать  здесь",  помещенная между двумя типографскими знаками "снежинка",</w:t>
      </w:r>
    </w:p>
    <w:p>
      <w:r>
        <w:rPr>
          <w:rFonts w:ascii="Arial" w:cs="Arial" w:eastAsia="Arial" w:hAnsi="Arial"/>
          <w:sz w:val="24"/>
          <w:szCs w:val="24"/>
        </w:rPr>
        <w:t xml:space="preserve">обозначающая размер денежного выигрыша;</w:t>
      </w:r>
    </w:p>
    <w:p>
      <w:r>
        <w:rPr>
          <w:rFonts w:ascii="Arial" w:cs="Arial" w:eastAsia="Arial" w:hAnsi="Arial"/>
          <w:sz w:val="24"/>
          <w:szCs w:val="24"/>
        </w:rPr>
        <w:t xml:space="preserve">- сумма выигрыша прописью ("десять рублей");</w:t>
      </w:r>
    </w:p>
    <w:p>
      <w:r>
        <w:rPr>
          <w:rFonts w:ascii="Arial" w:cs="Arial" w:eastAsia="Arial" w:hAnsi="Arial"/>
          <w:sz w:val="24"/>
          <w:szCs w:val="24"/>
        </w:rPr>
        <w:t xml:space="preserve">- буквенно-цифровой четырехзначный код вещевого выигрыша "6043"  и</w:t>
      </w:r>
    </w:p>
    <w:p>
      <w:r>
        <w:rPr>
          <w:rFonts w:ascii="Arial" w:cs="Arial" w:eastAsia="Arial" w:hAnsi="Arial"/>
          <w:sz w:val="24"/>
          <w:szCs w:val="24"/>
        </w:rPr>
        <w:t xml:space="preserve">надпись: "вещевой выигрыш";</w:t>
      </w:r>
    </w:p>
    <w:p>
      <w:r>
        <w:rPr>
          <w:rFonts w:ascii="Arial" w:cs="Arial" w:eastAsia="Arial" w:hAnsi="Arial"/>
          <w:sz w:val="24"/>
          <w:szCs w:val="24"/>
        </w:rPr>
        <w:t xml:space="preserve">- надпись "телеигра";</w:t>
      </w:r>
    </w:p>
    <w:p>
      <w:r>
        <w:rPr>
          <w:rFonts w:ascii="Arial" w:cs="Arial" w:eastAsia="Arial" w:hAnsi="Arial"/>
          <w:sz w:val="24"/>
          <w:szCs w:val="24"/>
        </w:rPr>
        <w:t xml:space="preserve">- на  лицевой  и  оборотной  сторонах билета лотереи "Возрождение"</w:t>
      </w:r>
    </w:p>
    <w:p>
      <w:r>
        <w:rPr>
          <w:rFonts w:ascii="Arial" w:cs="Arial" w:eastAsia="Arial" w:hAnsi="Arial"/>
          <w:sz w:val="24"/>
          <w:szCs w:val="24"/>
        </w:rPr>
        <w:t xml:space="preserve">размещается также реклама спонсоров лотереи.</w:t>
      </w:r>
    </w:p>
    <w:p>
      <w:r>
        <w:rPr>
          <w:rFonts w:ascii="Arial" w:cs="Arial" w:eastAsia="Arial" w:hAnsi="Arial"/>
          <w:sz w:val="24"/>
          <w:szCs w:val="24"/>
        </w:rPr>
        <w:t xml:space="preserve">7. В  тираже  разыгрывается 1150018 денежных выигрышей на сумму 40</w:t>
      </w:r>
    </w:p>
    <w:p>
      <w:r>
        <w:rPr>
          <w:rFonts w:ascii="Arial" w:cs="Arial" w:eastAsia="Arial" w:hAnsi="Arial"/>
          <w:sz w:val="24"/>
          <w:szCs w:val="24"/>
        </w:rPr>
        <w:t xml:space="preserve">млн.рублей и вещевые выигрыши, конкретный перечень которых согласовыва-</w:t>
      </w:r>
    </w:p>
    <w:p>
      <w:r>
        <w:rPr>
          <w:rFonts w:ascii="Arial" w:cs="Arial" w:eastAsia="Arial" w:hAnsi="Arial"/>
          <w:sz w:val="24"/>
          <w:szCs w:val="24"/>
        </w:rPr>
        <w:t xml:space="preserve">ется с Правительством Республики Кыргызстан.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Размер денежных выигрышей    |   Количество   |  Сумма (тыс.рублей)</w:t>
      </w:r>
    </w:p>
    <w:p>
      <w:r>
        <w:rPr>
          <w:rFonts w:ascii="Arial" w:cs="Arial" w:eastAsia="Arial" w:hAnsi="Arial"/>
          <w:sz w:val="24"/>
          <w:szCs w:val="24"/>
        </w:rPr>
        <w:t xml:space="preserve">(рублей)            |   выигрышей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--------------------------------|----------------|---------------------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10 (или новый билет)            |   1000000      |        10000</w:t>
      </w:r>
    </w:p>
    <w:p>
      <w:r>
        <w:rPr>
          <w:rFonts w:ascii="Arial" w:cs="Arial" w:eastAsia="Arial" w:hAnsi="Arial"/>
          <w:sz w:val="24"/>
          <w:szCs w:val="24"/>
        </w:rPr>
        <w:t xml:space="preserve">50                              |    100000      |         5000</w:t>
      </w:r>
    </w:p>
    <w:p>
      <w:r>
        <w:rPr>
          <w:rFonts w:ascii="Arial" w:cs="Arial" w:eastAsia="Arial" w:hAnsi="Arial"/>
          <w:sz w:val="24"/>
          <w:szCs w:val="24"/>
        </w:rPr>
        <w:t xml:space="preserve">300                             |     30000      |         9000</w:t>
      </w:r>
    </w:p>
    <w:p>
      <w:r>
        <w:rPr>
          <w:rFonts w:ascii="Arial" w:cs="Arial" w:eastAsia="Arial" w:hAnsi="Arial"/>
          <w:sz w:val="24"/>
          <w:szCs w:val="24"/>
        </w:rPr>
        <w:t xml:space="preserve">500                             |     20000      |        10000</w:t>
      </w:r>
    </w:p>
    <w:p>
      <w:r>
        <w:rPr>
          <w:rFonts w:ascii="Arial" w:cs="Arial" w:eastAsia="Arial" w:hAnsi="Arial"/>
          <w:sz w:val="24"/>
          <w:szCs w:val="24"/>
        </w:rPr>
        <w:t xml:space="preserve">250000                          |        16      |         4000</w:t>
      </w:r>
    </w:p>
    <w:p>
      <w:r>
        <w:rPr>
          <w:rFonts w:ascii="Arial" w:cs="Arial" w:eastAsia="Arial" w:hAnsi="Arial"/>
          <w:sz w:val="24"/>
          <w:szCs w:val="24"/>
        </w:rPr>
        <w:t xml:space="preserve">1000000                         |         2      |         2000</w:t>
      </w:r>
    </w:p>
    <w:p>
      <w:r>
        <w:rPr>
          <w:rFonts w:ascii="Arial" w:cs="Arial" w:eastAsia="Arial" w:hAnsi="Arial"/>
          <w:sz w:val="24"/>
          <w:szCs w:val="24"/>
        </w:rPr>
        <w:t xml:space="preserve">Вещевые выигрыши                |     10000      |         8000</w:t>
      </w:r>
    </w:p>
    <w:p>
      <w:r>
        <w:rPr>
          <w:rFonts w:ascii="Arial" w:cs="Arial" w:eastAsia="Arial" w:hAnsi="Arial"/>
          <w:sz w:val="24"/>
          <w:szCs w:val="24"/>
        </w:rPr>
        <w:t xml:space="preserve">Автомобили (суперприз)          |         2      |         2000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         |                |        50000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В числе вещевых выигрышей лотереи "Возрождение" разыгрывается так-</w:t>
      </w:r>
    </w:p>
    <w:p>
      <w:r>
        <w:rPr>
          <w:rFonts w:ascii="Arial" w:cs="Arial" w:eastAsia="Arial" w:hAnsi="Arial"/>
          <w:sz w:val="24"/>
          <w:szCs w:val="24"/>
        </w:rPr>
        <w:t xml:space="preserve">же 50 приглашений на телеигру с надписью: "Телеигра".</w:t>
      </w:r>
    </w:p>
    <w:p>
      <w:r>
        <w:rPr>
          <w:rFonts w:ascii="Arial" w:cs="Arial" w:eastAsia="Arial" w:hAnsi="Arial"/>
          <w:sz w:val="24"/>
          <w:szCs w:val="24"/>
        </w:rPr>
        <w:t xml:space="preserve">8. Выплата денежных выигрышей в размере до 500 рублей производится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распространителями билетов на месте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9. Денежные выигрыши в размере свыше 500 рублей и вещевые выигрыши</w:t>
      </w:r>
    </w:p>
    <w:p>
      <w:r>
        <w:rPr>
          <w:rFonts w:ascii="Arial" w:cs="Arial" w:eastAsia="Arial" w:hAnsi="Arial"/>
          <w:sz w:val="24"/>
          <w:szCs w:val="24"/>
        </w:rPr>
        <w:t xml:space="preserve">выдаются по адресу, указанному распространителем лотереи.</w:t>
      </w:r>
    </w:p>
    <w:p>
      <w:r>
        <w:rPr>
          <w:rFonts w:ascii="Arial" w:cs="Arial" w:eastAsia="Arial" w:hAnsi="Arial"/>
          <w:sz w:val="24"/>
          <w:szCs w:val="24"/>
        </w:rPr>
        <w:t xml:space="preserve">10. Выигрыши выдаются по билетам,  у которых не поврежден защитный</w:t>
      </w:r>
    </w:p>
    <w:p>
      <w:r>
        <w:rPr>
          <w:rFonts w:ascii="Arial" w:cs="Arial" w:eastAsia="Arial" w:hAnsi="Arial"/>
          <w:sz w:val="24"/>
          <w:szCs w:val="24"/>
        </w:rPr>
        <w:t xml:space="preserve">слой с надписью: "Не вскрывать". Предъявленный к оплате билет с повреж-</w:t>
      </w:r>
    </w:p>
    <w:p>
      <w:r>
        <w:rPr>
          <w:rFonts w:ascii="Arial" w:cs="Arial" w:eastAsia="Arial" w:hAnsi="Arial"/>
          <w:sz w:val="24"/>
          <w:szCs w:val="24"/>
        </w:rPr>
        <w:t xml:space="preserve">денным защитным слоем буквенно-цифровой группы "Не вскрывать" оплате не</w:t>
      </w:r>
    </w:p>
    <w:p>
      <w:r>
        <w:rPr>
          <w:rFonts w:ascii="Arial" w:cs="Arial" w:eastAsia="Arial" w:hAnsi="Arial"/>
          <w:sz w:val="24"/>
          <w:szCs w:val="24"/>
        </w:rPr>
        <w:t xml:space="preserve">подлежит.</w:t>
      </w:r>
    </w:p>
    <w:p>
      <w:r>
        <w:rPr>
          <w:rFonts w:ascii="Arial" w:cs="Arial" w:eastAsia="Arial" w:hAnsi="Arial"/>
          <w:sz w:val="24"/>
          <w:szCs w:val="24"/>
        </w:rPr>
        <w:t xml:space="preserve">11. При предъявлении к оплате выигрышного билета  на  сумму  свыше</w:t>
      </w:r>
    </w:p>
    <w:p>
      <w:r>
        <w:rPr>
          <w:rFonts w:ascii="Arial" w:cs="Arial" w:eastAsia="Arial" w:hAnsi="Arial"/>
          <w:sz w:val="24"/>
          <w:szCs w:val="24"/>
        </w:rPr>
        <w:t xml:space="preserve">500  рублей  производится  его идентификация путем сличения контрольной</w:t>
      </w:r>
    </w:p>
    <w:p>
      <w:r>
        <w:rPr>
          <w:rFonts w:ascii="Arial" w:cs="Arial" w:eastAsia="Arial" w:hAnsi="Arial"/>
          <w:sz w:val="24"/>
          <w:szCs w:val="24"/>
        </w:rPr>
        <w:t xml:space="preserve">буквенно-цифровой группы билета с группами,  указанными в списке  фирмы</w:t>
      </w:r>
    </w:p>
    <w:p>
      <w:r>
        <w:rPr>
          <w:rFonts w:ascii="Arial" w:cs="Arial" w:eastAsia="Arial" w:hAnsi="Arial"/>
          <w:sz w:val="24"/>
          <w:szCs w:val="24"/>
        </w:rPr>
        <w:t xml:space="preserve">"Кыргыз-Консалтинг".</w:t>
      </w:r>
    </w:p>
    <w:p>
      <w:r>
        <w:rPr>
          <w:rFonts w:ascii="Arial" w:cs="Arial" w:eastAsia="Arial" w:hAnsi="Arial"/>
          <w:sz w:val="24"/>
          <w:szCs w:val="24"/>
        </w:rPr>
        <w:t xml:space="preserve">12. Вскрытие защитного слоя с надписью "Не вскрывать"  и  сличение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контрольной  буквенно-цифровой группы производится специально назначен-</w:t>
      </w:r>
    </w:p>
    <w:p>
      <w:r>
        <w:rPr>
          <w:rFonts w:ascii="Arial" w:cs="Arial" w:eastAsia="Arial" w:hAnsi="Arial"/>
          <w:sz w:val="24"/>
          <w:szCs w:val="24"/>
        </w:rPr>
        <w:t xml:space="preserve">ными фирмой "Кыргыз-Консалтинг" сотрудниками. При желании владельца вы-</w:t>
      </w:r>
    </w:p>
    <w:p>
      <w:r>
        <w:rPr>
          <w:rFonts w:ascii="Arial" w:cs="Arial" w:eastAsia="Arial" w:hAnsi="Arial"/>
          <w:sz w:val="24"/>
          <w:szCs w:val="24"/>
        </w:rPr>
        <w:t xml:space="preserve">игрышного билета вскрытие и сличение производится в его присутствии.</w:t>
      </w:r>
    </w:p>
    <w:p>
      <w:r>
        <w:rPr>
          <w:rFonts w:ascii="Arial" w:cs="Arial" w:eastAsia="Arial" w:hAnsi="Arial"/>
          <w:sz w:val="24"/>
          <w:szCs w:val="24"/>
        </w:rPr>
        <w:t xml:space="preserve">13. Выигрышные лотерейные билеты принимаются к  оплате  в  течение</w:t>
      </w:r>
    </w:p>
    <w:p>
      <w:r>
        <w:rPr>
          <w:rFonts w:ascii="Arial" w:cs="Arial" w:eastAsia="Arial" w:hAnsi="Arial"/>
          <w:sz w:val="24"/>
          <w:szCs w:val="24"/>
        </w:rPr>
        <w:t xml:space="preserve">всего  времени розыгрыша лотереи "Возрождение" и в течение двух месяцев</w:t>
      </w:r>
    </w:p>
    <w:p>
      <w:r>
        <w:rPr>
          <w:rFonts w:ascii="Arial" w:cs="Arial" w:eastAsia="Arial" w:hAnsi="Arial"/>
          <w:sz w:val="24"/>
          <w:szCs w:val="24"/>
        </w:rPr>
        <w:t xml:space="preserve">после сообщения в печати об окончании розыгрыша последнего выпуска.</w:t>
      </w:r>
    </w:p>
    <w:p>
      <w:r>
        <w:rPr>
          <w:rFonts w:ascii="Arial" w:cs="Arial" w:eastAsia="Arial" w:hAnsi="Arial"/>
          <w:sz w:val="24"/>
          <w:szCs w:val="24"/>
        </w:rPr>
        <w:t xml:space="preserve">14. Невостребованные выигрыши и суммы остаются в распоряжении фир-</w:t>
      </w:r>
    </w:p>
    <w:p>
      <w:r>
        <w:rPr>
          <w:rFonts w:ascii="Arial" w:cs="Arial" w:eastAsia="Arial" w:hAnsi="Arial"/>
          <w:sz w:val="24"/>
          <w:szCs w:val="24"/>
        </w:rPr>
        <w:t xml:space="preserve">мы "Кыргыз-Консалтинг".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yp7f6geqvxdrgw0jm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dalil.kg/document/39510</w:t>
      </w:r>
    </w:hyperlink>
  </w:p>
  <w:p>
    <w:pPr>
      <w:spacing w:after="0" w:before="40"/>
      <w:jc w:val="center"/>
    </w:pPr>
    <w:hyperlink w:history="1" r:id="rIdwgvzbwxothamr7_jggf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vlgczqnmz7ped6buz62" Type="http://schemas.openxmlformats.org/officeDocument/2006/relationships/hyperlink" Target="https://dalil.kg/document/985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yp7f6geqvxdrgw0jmke" Type="http://schemas.openxmlformats.org/officeDocument/2006/relationships/hyperlink" Target="https://dalil.kg/document/39510" TargetMode="External"/><Relationship Id="rIdwgvzbwxothamr7_jggf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2026-09-26T14:30:58.297Z</dcterms:created>
  <dcterms:modified xsi:type="dcterms:W3CDTF">2026-09-26T14:30:58.297Z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