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Республики Кыргызстан                                          от 1 сентября 1992 года </w:t>
      </w:r>
      <w:hyperlink w:history="1" r:id="rIdgj22y4yul3ywgxonx_stc">
        <w:r>
          <w:rPr>
            <w:rFonts w:ascii="Arial" w:cs="Arial" w:eastAsia="Arial" w:hAnsi="Arial"/>
            <w:color w:val="1D4ED8"/>
            <w:sz w:val="24"/>
            <w:szCs w:val="24"/>
            <w:u w:val="single"/>
          </w:rPr>
          <w:t xml:space="preserve">N 427</w:t>
        </w:r>
      </w:hyperlink>
      <w:r>
        <w:rPr>
          <w:rFonts w:ascii="Arial" w:cs="Arial" w:eastAsia="Arial" w:hAnsi="Arial"/>
          <w:sz w:val="24"/>
          <w:szCs w:val="24"/>
        </w:rPr>
        <w:t xml:space="preserve">                                ПОЛОЖЕНИЕ            о безналичных расчетах в Республике Кыргызстан              (В редакции постановлений Правительства КР от           5 февраля 1994 года </w:t>
      </w:r>
      <w:hyperlink w:history="1" r:id="rId6ddyiv-hvczs9bkm2q9at">
        <w:r>
          <w:rPr>
            <w:rFonts w:ascii="Arial" w:cs="Arial" w:eastAsia="Arial" w:hAnsi="Arial"/>
            <w:color w:val="1D4ED8"/>
            <w:sz w:val="24"/>
            <w:szCs w:val="24"/>
            <w:u w:val="single"/>
          </w:rPr>
          <w:t xml:space="preserve">N 48</w:t>
        </w:r>
      </w:hyperlink>
      <w:r>
        <w:rPr>
          <w:rFonts w:ascii="Arial" w:cs="Arial" w:eastAsia="Arial" w:hAnsi="Arial"/>
          <w:sz w:val="24"/>
          <w:szCs w:val="24"/>
        </w:rPr>
        <w:t xml:space="preserve">, 4 июля 1994 года </w:t>
      </w:r>
      <w:hyperlink w:history="1" r:id="rIdkpyojpugfdc6xztbxcq5r">
        <w:r>
          <w:rPr>
            <w:rFonts w:ascii="Arial" w:cs="Arial" w:eastAsia="Arial" w:hAnsi="Arial"/>
            <w:color w:val="1D4ED8"/>
            <w:sz w:val="24"/>
            <w:szCs w:val="24"/>
            <w:u w:val="single"/>
          </w:rPr>
          <w:t xml:space="preserve">N 470</w:t>
        </w:r>
      </w:hyperlink>
      <w:r>
        <w:rPr>
          <w:rFonts w:ascii="Arial" w:cs="Arial" w:eastAsia="Arial" w:hAnsi="Arial"/>
          <w:sz w:val="24"/>
          <w:szCs w:val="24"/>
        </w:rPr>
        <w:t xml:space="preserve">,                       22 июня 1998 года </w:t>
      </w:r>
      <w:hyperlink w:history="1" r:id="rIdoo7s2xsgoqhzihwjkssue">
        <w:r>
          <w:rPr>
            <w:rFonts w:ascii="Arial" w:cs="Arial" w:eastAsia="Arial" w:hAnsi="Arial"/>
            <w:color w:val="1D4ED8"/>
            <w:sz w:val="24"/>
            <w:szCs w:val="24"/>
            <w:u w:val="single"/>
          </w:rPr>
          <w:t xml:space="preserve">N 370</w:t>
        </w:r>
      </w:hyperlink>
      <w:r>
        <w:rPr>
          <w:rFonts w:ascii="Arial" w:cs="Arial" w:eastAsia="Arial" w:hAnsi="Arial"/>
          <w:sz w:val="24"/>
          <w:szCs w:val="24"/>
        </w:rPr>
        <w:t xml:space="preserve">)      1. Положение о безналичных расчетах определяет общие подходы к ор-ганизации расчетов и единому документообороту в банках республики.     Положением о расчетах предусмотрен выбор предприятиями форм расче-тов и закрепление их в договорах,  невмешательства банка  в  договорныеотношения предприятий.     Настоящее Положение распространяется на все государственные,  коо-перативные, акционерные,  совместные, общественные предприятия, объеди-нения,  организации и учреждения, коммерческие банки, финансово-кредит-ные  учреждения  и  физические  лица (в дальнейшем именуются "предприя-тия").     2. Расчетные  операции  осуществляются банками с банковских счетовпредприятий.     Банк хранит денежные средства предприятий на их счетах,  зачисляетпоступающие на эти счета суммы,  выполняет распоряжения предприятий  обих  перечислении  и  выдаче  со счетов и о проведении других банковскихопераций, предусмотренных банковскими правилами и договором.     Средства со счетов предприятий осуществляются по распоряжению вла-дельца счета.     Все платежи со счетов предприятий  осуществляются  в  очередности,определяемой  руководителем предприятия, если иное не предусмотрено за-конодательством.     3. Допускается использование при безналичных расчетах:     - платежных поручений;     - чеков;     - аккредитивов;     - платежных требований-поручений.     Форма расчетов  между плательщиком и получателем средств определя-ется договором (соглашением, отдельными договоренностями).     4. По  согласованию  между  предприятиями могут проводиться зачетывзаимной задолженности, минуя банки.     5. Взаимные претензии по расчетам между плательщиком и получателемсредств рассматриваются сторонами в установленном порядке  без  участиябанковских учреждений.     Претензии к банку  (расчетно-кассовому  центру)  (в  дальнейшем  -РКЦ),  связанные с выполнением банковских операций, направляются предп-риятием (банком) в банк (РКЦ), допустивший нарушение.     По требованиям,  признанным банком (РКЦ) обоснованными, он уведом-ляет письменно о результатах рассмотрения.     Если в  ответе  о признании претензии не сообщается о перечислениипризнанной суммы, заявитель претензии вправе по истечении 20 дней послеполучения  ответа предъявить в банк распоряжение на списание без согла-сия плательщика признанной должником суммы.     Если же  требование  об  уплате  штрафа признано учреждением банка(РКЦ) необоснованным, предприятие (банк) вправе обратиться в органы ар-битражного суда.     Подача жалобы и предъявления иска не приостанавливают операции  посчету.     6. В соответствии с действующим  законодательством  расчеты  междупредприятиями проводят коммерческие банки и другие кредитные учреждения(в дальнейшем именуются "банками").     Расчеты между банками на территории Республики Кыргызстан, а такжебанков с Национальным банком,  использующих в качестве денежной единицырубль,  осуществляются через расчетно-кассовые центры, созданные Нацио-нальным банком в республике по областям.     Банковские операции  по расчетам могут осуществляться и по коррес-пондентским счетам банков,  открываемым друг у друга на основе  межбан-ковских соглашений.     7. (Утратил силу)     8. Документооборот в банках и РКЦ,  ведущих межбанковские и межго-сударственные расчеты,  организуется в соответствии с  Положениями  "Оборганизации расчетов между банками Республики Кыргызстан" и "Об органи-зации расчетов между банками других государств СНГ" (приложения 1, 2).               II. Порядок оформления расчетных документов      9. Расчетные документы должны соответствовать требованиям установ-ленных стандартов и содержать:     а) наименование расчетного документа;     б) номер расчетного документа, число, месяц, год его выписки.     Число указывается цифрами,  месяц - прописью,  год -  цифрами.  Нарасчетных документах, заполняемых на вычислительных машинах, допускает-ся обозначение месяца цифрами;     в) номер банка,  наименование банка плательщика. Вместо наименова-ния банка плательщика в тексте документа может быть проставлено  и  егофирменное обозначение;     г) наименование плательщика, номер его счета в банке;     д) наименование получателя средств,  номер его счета в банке; наи-менование банка получателя (в чеке не указывается), номер банка-получа-теля средств.     Допускается рациональное сокращение наименования плательщика и по-лучателя средств, не затрудняющее работу банка и клиентов;     е) назначение платежа (в чеке не указывается).  Наряду с текстовымнаименованием можно проставлять кодовое обозначение;     ж) сумму платежа, обозначенную цифрами и прописью;     з) на  первом экземпляре подписи предприятия независимо от способаизготовления расчетного документа. На первом экземпляре поручения прос-тавляется оттиск печати.     10. Расчетные документы принимаются банком к исполнению при  нали-чии подписей учиненных должностными лицами,  имеющими право на эти под-писи для совершения расчетно-денежных операций по счетам в банке.     Расчетные документы по операциям, осуществляемым филиалами, предс-тавительствами,  отделениями от имени юридического лица,  подписываютсялицами, уполномоченными этим юридическим лицом.     Расчетные документы по операциям,  осуществляемым предпринимателембез образования юридического лица, принимаются к исполнению при наличиина них одной подписи,  указанной в карточке с образцом подписи, без от-тиска печати.     11. Расчетные документы принимаются к исполнению независимо от  ихсуммы.     Прием документов от предприятий производится банком в течение  дняв зависимости от времени работы банка с клиентами.  При этом документы,принятые банком от предприятий в операционное время,  проводятся им  побалансу в этот же день.     12. Платежные поручения,  платежные требования-поручения выписыва-ются,  как  правило,  с использованием технических средств в один приемпод копирку или путем размножения подлинников в количестве экземпляров,необходимом для банка и всех участвующих в расчетах сторон.     Чеки выписываются для банка и всех участвующих в расчетах  сторон.Чеки  выписываются от руки чернилами или шариковыми ручками.  Помарки иподчистки в расчетных документах не допускаются.     13. Списание  средств со счета плательщика производится на основа-нии только первого экземпляра расчетного документа (документа, передан-ного  по  телефаксу),  если  иное не оговорено указаниями Национальногобанка.                   III. Расчеты платежными поручениями      14. Платежное  поручение  (в  дальнейшем  именуемое  "поручением")представляет  собой  поручение предприятия обслуживающему банку о пере-числении определенной суммы со своего счета.     15. Плательщик  представляет  в банк поручения на бланках установ-ленной формы.     16. (утратил силу)     17. Поручения  принимаются  от плательщика к исполнению только приналичии средств на счете, если иное не говорено между банком и владель-цем счета.     18. При равномерных и постоянных поставках расчеты между поставщи-ками и покупателями могут осуществляться в порядке плановых платежей наосновании договоров (соглашений) с использованием  расчетов  платежнымипоручениями.     19. По договоренности сторон платежи поручениями могут быть  сроч-ными, досрочными и отсроченными.     Срочный платеж совершается в следующих вариантах:     а) авансовый платеж, т.е. до отгрузки товара;     б) после отгрузки товара, т.е. путем прямого акцепта товара;     в) на условиях коммерческого кредитования предприятиями друг другас применением в установленном порядке векселей;     г) частичные платежи при крупных сделках.     Досрочный и отсроченный платежи могут иметь место в  рамках  дого-ворных отношений без ущерба для финансового положения сторон.     20. Предприятия могут осуществлять переводы средств через предпри-ятия связи без ограничения суммы:     - на имя отдельных граждан причитающихся лично им средств (пенсии,алименты,  заработная плата,  командировочные расходы,  авторский гоно-рар);     - предприятия на расходы для выплаты заработной платы,  по органи-зованному набору рабочих, по заготовке сельскохозяйственной продукции вместах, где нет банков;     - наличных сумм торговой выручки, налогов и других средств для за-числения на счета в банках.     При осуществлении переводов со своих счетов через предприятия свя-зи  в бланках переводов перевододатель указывает наименование переводо-получателя,  номер его счета, а также наименование и номер банка, в ко-тором ведется этот счет, если средства подлежат зачислению на него.     21. В поручении предприятий связи,  переводящих средства, указыва-ется предприятие,  которое будет оплачивать переводы. К поручению прик-ладывается перевод получателя средств, который составляется в одном эк-земпляре и передается на почту.  К остальным экземплярам поручений при-лагается список переводополучателей, в котором указывается, кто получа-ет деньги, на какие цели.     22. Предприятия связи оплачивают поступившие переводы,  адресован-ные  предприятиям  поручениями,  составляемыми в четырех экземплярах наобщую сумму всех переводов по каждому получателю.     На оборотной  стороне всех экземпляров поручений или соответствую-щих сводных поручений, относящихся к перечислению выручки на счета тор-говых организаций,  предприятия связи обязаны указать наименование тор-говых предприятий,  сдавших наличные деньги и суммы выручки по  каждомуиз них.                           IV. Расчеты чеками      23. При  расчетах чеками владелец счета (чекодатель) дает письмен-ное распоряжение плательщику (банку, выдавшему расчетные чеки) уплатитьопределенную сумму денег,  указанную в чеке,  получателю средств (чеко-держателю).     24. Чеки используются как физическими, так и юридическими лицами иявляются платежным средством и могут применяться при расчетах  во  всехслучаях, предусмотренных законами Республики Кыргызстан. Не допускаютсярасчеты чеками между физическими лицами.     Допускается прием  чеков  во  вклады граждан на их лицевые счета вбанках на условиях, определенных банком эмитентом или банком корреспон-дентом.     Чек имеет хождение только на территории Республики Кыргызстан.     25. Бланки чеков изготавливаются по единому образцу.     Чек является ценной бумагой.  Бланки чеков являются бланками стро-гой отчетности.     26. Покрытием чека в банке чекодателя могут быть:     - средства, депонированные чекодателями на отдельном счете;     - средства на соответствующем счете чекодателя, но не свыше суммы,гарантированной  банком по согласованию с чекодателем при выдаче чеков.В этом случае банк может гарантировать чекодателю при временном отсутс-твии  средств  на  его счете оплату,  которой могут быть оплачены чеки,учитывается в банке-гаранте на внебалансовом счете  N  9925  "Гарантии,поручительства, выданные банком".     27. Для получения чеков предприятия предоставляют в банк заявления(040107)  в одном экземпляре (в двух экземплярах - для получения чеков,оплата которых гарантирована банком) за подписями лиц,  которым предос-тавлено  право  подписывать  документы для совершения операции по счетупредприятия и с оттиском его печати.     В заявлении и талоне к нему предприятиями указываются номер счета,с которого будут оплачиваться чеки:  на выдачу чеков  с  депонированиемсредств - номер отдельного счета и на выдачу чеков, оплата которых про-изводится в пределах средств на счета предприятия.     28. В целях обеспечения платежей по чекам с депонированием средствна отдельном счете вместе с заявлением о  выдаче  чеков  представляетсяплатежное поручение для депонирования средств на отдельном лицевом сче-те чекодателя.  На этот счет зачисляется сумма средств,  депонируемая ссоответствующего счета.     29. Чек должен быть предъявлен к оплате в учреждение банка в тече-ние десяти дней, не считая дня его выдачи.                        V. Расчеты аккредитивами      30. Аккредитив  представляет собой условное денежное обязательствобанка,  выдаваемое им по поручению клиента в пользу его контрагента  подоговору,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условиях представления им документов,  пре-дусмотренных в аккредитиве,  и при выполнении других условий аккредити-ва.     31. Если банк,  выставивший аккредитив (банк-эмитент) по поручениюплательщика (покупателя),  переводит средства в другой банк - банк пос-тавщика, то для осуществления платежа при выполнении всех условий, пре-дусмотренных  в  аккредитиве,  в банке поставщика открывается отдельныйбалансовый счет N 720 "Аккредитивы".     Для учета поступивших в учреждение банка аккредитивов в банке пла-тельщика открывается внебалансовый счет N 9931 "Аккредитивы к оплате".     Исполнение аккредитива  в  этом  случае,  то есть выплаты по нему,производится непосредственно банком, обслуживающим поставщика.     32. Могут открываться следующие виды аккредитивов:     - покрытые (депонированные) или непокрытые (гарантированные);     - отзывные или безотзывные.     33. Покрытыми (депонированными) считаются аккредитивы,  при откры-тии  которых  банк-эмитент перечисляет собственные средства плательщикаили предоставленный ему кредит в распоряжение банка-поставщика  (испол-няющий  банк)  на отдельный балансовый счет N 720 "Аккредитивы" на весьрост действия обязательств банка-эмитента.     При установлении  между банками корреспондентских отношений непок-рытый (гарантированный) аккредитив может открываться в исполняющем бан-ке путем предоставления ему права списывать всю сумму аккредитива с ве-дущегося у него счета банка-эмитента.     Ходатайства предприятия о выставлении непокрытого (гарантированно-го) аккредитива приходуются банком-эмитентом на внебалансовом  счете  N9925.     34. Каждый аккредитив должен ясно указывать, является ли он отзыв-ным или безотзывным. При отсутствии такого указания аккредитив являетсяотзывным.  Отзывной аккредитив,  как правило,  не должен применяться  врасчетах.  Отзывной  аккредитив может быть изменен или аннулирован бан-ком-эмитентом без предварительного согласования с  поставщиком  (напри-мер,  в случае несоблюдения условий, предусмотренных договором, досроч-ного отказа банка-эмитента гарантировать платежи по аккредитиву).     Все распоряжения  об  изменении условий отзывного аккредитива пла-тельщик может давать поставщику только через банк-эмитент,  который из-вещает  банк  поставщика (исполняющий банк),  а последний - поставщика.Однако исполняющий банк обязан оплатить документы,  соответствующие ус-ловиям аккредитива,  выставленные поставщиком и принятые банком постав-щика до получения последним уведомления об изменении или  аннулированииаккредитива.     Безотзывный аккредитив представляет  собой  твердое  обязательствобанка-эмитента, подтвержденное исполняющим банком в дополнение к обяза-тельству банка-эмитента, осуществлять выплаты по аккредитиву при выпол-нении  всех  его условий.  Безотзывный аккредитив не может быть измененили аннулирован без согласия поставщика, в пользу которого он открыт.     Поставщик может  досрочно отказаться от использования аккредитива,если это предусмотрено условиями аккредитива.     35. Аккредитив может быть предназначен для расчетов только с однимпоставщиком.     36. Срок действия и порядок расчетов по аккредитиву устанавливают-ся в договоре между плательщиком и поставщиком,  в котором следует ука-зать:     - наименование банка-эмитента;     - вид аккредитива и способ его использования;     - способ извещения поставщика об открытии аккредитива;     - полный перечень и полную характеристику документов, представляе-мых поставщиком для получения средств по аккредитиву;     - сроки представления документов после отгрузки товаров,  требова-ния к их оформлению. Другие необходимые документы и условия.     Открытие банком-эмитентом гарантированных аккредитивов осуществля-ется по договоренности с покупателем и в соответствии с условиями  кор-респондентских отношений с другим банком.     Исполнение таких аккредитивов банком поставщика  осуществляется  вобщеустановленном порядке.     37. Для открытия аккредитива плательщик представляет обслуживающе-му  банку  (банку-эмитенту)  заявление на бланках (0401005),  в которомплательщик обязан указать:     - номер договора, по которому открывается аккредитив;     - срок действия аккредитива (число и месяц закрытия аккредитива);     - наименование поставщика;     - наименование банка, исполняющего аккредитив;     - место исполнения аккредитива;     - полное и точное наименование документов, против которых произво-дятся выплаты по аккредитиву,  срок их представления и порядок оформле-ния (полный развернутый перечень может указываться в приложении к заяв-лению);     - вид аккредитива с указанием по нему необходимых данных;     - для  отгрузки  товаров  (оказание услуг) открывается аккредитив,сроки отгрузки (оказания услуг);     - сумма аккредитива;     - способ реализации аккредитива.     38. Заявление  об открытии аккредитива представляется в количествеэкземпляров,  необходимых банку плательщика для выполнения условий акк-редитива.     39. Для получения средств по аккредитиву поставщик, отгрузив това-ры,  представляет  реестр счетов,  отгрузочные и другие предусмотренныеусловиями аккредитива документы в обслуживающий банк.  Документы, подт-верждающие выплаты по аккредитиву, должны быть представлены поставщикомбанку до истечения срока аккредитива и подтверждать выполнение всех ус-ловий аккредитива. При нарушении хотя бы одного из этих условий выплатыпо аккредитиву не производятся.     40. При  выплате по аккредитиву банк поставщика (исполняющий банк)обязан проверить соблюдение поставщиком  всех  условий  аккредитива,  атакже  правильность оформления реестра счетов,  соответствие подписей ипечати поставщика на нем заявленным образцам.     Если условиями аккредитива предусмотрен акцепт уполномоченного по-купателя,  то проверяется наличие акцептной надписи и соответствие под-писи уполномоченного представленному им образцу.     Не принимаются к оплате реестры счетов без  указания  в  них  датыотгрузки,  номеров  товарно-транспортных  документов,  номеров почтовыхквитанций при отправке товара через предприятия связи,  номеров или датприемо-сдаточных  документов и вида транспорта,  которым отправлен грузпри приеме товара представителем покупателя на месте у поставщика.     Реестр счетов представляется поставщиком банку в трех экземплярах,из которых первый экземпляр используется в качестве мемориального орде-ра,  третий  выдается  поставщику  в качестве расписки в приеме реестрасчетов, а второй с приложением товарно-транспортных документов и отмет-кой банка отсылается банку-эмитенту для вручения плательщику и одновре-менного отражения по счету N 9931 "Аккредитивы к оплате".     Выплата с аккредитива наличными деньгами не допускается.     Банки не несут ответственности за последствия задержки или утери впути каких-либо документов.     41. Если условиями аккредитива предусмотрен акцепт уполномоченногопокупателя, то указанные лица обязаны представить исполняющему банку:     - паспорт или другой заменяющий его документ;     - образец свой подписи,  если таковой в банке не имеется (заполня-ется в банке на карточке образцов подписей);     - командировочное удостоверение или доверенность, выданные органи-зацией, открывшей аккредитив.     На реестрах счетов или на товарно-транспортных документах,  акцеп-тованных для оплаты за счет аккредитива,  уполномоченный делает следую-щую запись:     "Акцептован за счет аккредитива от _______________________ N _____Уполномоченным ________________________________________________________                        (наименование организации-покупателя)     Подпись __________________________             "___" ___________ 19__ г."     42. Закрытие аккредитива в банке поставщика производится:     а) по истечении срока аккредитива. О закрытии аккредитива исполня-ющий банк уведомляет банк-эмитент;     б) по заявлению поставщика  об  отказе  дальнейшего  использованияаккредитива до истечения срока на основании заявления поставщика об от-казе от дальнейшего использования аккредитива, банку-эмитенту посылает-ся уведомление исполняющим банком. Неиспользованная сумма перечисляетсябанку плательщика по его указанию на счет,  с  которого  депонировалисьсредства;     в) по заявлению покупателя об  отзыве  аккредитива  полностью  иличастично  аккредитив закрывается или уменьшается в день получения сооб-щения от банка-эмитента,  но не более суммы остатка на счете N  720.  Озакрытии аккредитива посылается уведомление банку-эмитенту.     43. Все претензии к поставщику,  кроме возникших  по  вине  банка,рассматриваются сторонами без участия банка.             V. Расчеты платежными требованиями-поручениями      44. Платежное  требование-поручение  представляет собой требованиепоставщика к покупателю оплатить на основании направленных  ему,  минуяобслуживающий банк,  расчетных и отгрузочных документов, стоимость пос-тавленной по договору продукции, выполненных работ, оказанных услуг.     45. Платежные  требования-поручения  выписываются  поставщиком  набланке (0401040) и вместе с документами направляются в трех экземплярахнепосредственно покупателю.     46. При согласии оплатить полностью или частично платежное  требо-вание-поручение  плательщик оформляет его подписями лиц, уполномоченныхраспоряжаться счетом и оттиском печати на всех экземплярах, и сдает  ихв обслуживающий банк, из которых:     первый - служит основанием для списания средств со счета  платель-щика и после совершения операции помещается в документы для банка;     второй - направляется банку, обслуживающему поставщика;     третий - возвращается как расписка о приеме к проводу.     В графе "Сумма к оплате" должна быть проставлена  цифрами  и  про-писью сумма, подлежащая списанию со счета плательщика.     47. Срок,  в течение которого плательщик обязан представить в банкплатежное  требование-поручение,  определяется  сторонами  в договоре ибанком не контролируется.     При необходимости  телеграфного  авизования платежа поставщиком навсех экземплярах требования-поручения  сверху  на  полях  проставляетсянадпись "Платеж перевести телеграфом".     Платежное требование-поручение принимается при наличии средств  насчете плательщика.     48. Об отказе полностью или частично оплатить  платежное  требова-ние-поручение плательщик уведомляет непосредственно поставщика в поряд-ке и сроки,  определенные договором. В договоре может предусматриватьсяответственность  за  несвоевременное  представление плательщиком в банкдля оплаты платежного требования-поручения.                          VI. Целевые переводы      49. Целевые переводы разрешаются по поручениям министерств, госко-митетов, административных ведомств, Социального фонда при ПравительствеКыргызской Республики и их органов на местах (из средств местного  бюд-жета)  на выплату заработной платы учреждениям,  финансирование которыхпроизводится из бюджетных средств, а также на выплату пенсий, пособий икомпенсационных выплат.     50. Целевые переводы зачисляются банками,  соответственно, на бюд-жетные (текущие) или расчетные счета переводополучателя с одновременнымих бронированием банков для использования строго по назначению.     51. Поручения  организаций,  осуществляющих перевод средств,  бан-ковские документы (авизо, поручения) должны содержать в тексте указаниена  целевой  характер (слово "целевые") и назначение использования этихсредств.     52. Учреждения банков осуществляют контроль за получением хозорга-нами целевых переводов, а руководители и главные бухгалтера - за их це-левым использованием.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47v7rv_stjtzvm5o42ui">
      <w:r>
        <w:rPr>
          <w:rFonts w:ascii="Arial" w:cs="Arial" w:eastAsia="Arial" w:hAnsi="Arial"/>
          <w:color w:val="132D3F"/>
          <w:sz w:val="16"/>
          <w:szCs w:val="16"/>
          <w:u w:val="single"/>
        </w:rPr>
        <w:t xml:space="preserve">dalil.kg/document/39512</w:t>
      </w:r>
    </w:hyperlink>
  </w:p>
  <w:p>
    <w:pPr>
      <w:spacing w:after="0" w:before="40"/>
      <w:jc w:val="center"/>
    </w:pPr>
    <w:hyperlink w:history="1" r:id="rIdw9zkcezwibpfzjwivlm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22y4yul3ywgxonx_stc" Type="http://schemas.openxmlformats.org/officeDocument/2006/relationships/hyperlink" Target="https://dalil.kg/document/39511" TargetMode="External"/><Relationship Id="rId6ddyiv-hvczs9bkm2q9at" Type="http://schemas.openxmlformats.org/officeDocument/2006/relationships/hyperlink" Target="https://dalil.kg/document/36809" TargetMode="External"/><Relationship Id="rIdkpyojpugfdc6xztbxcq5r" Type="http://schemas.openxmlformats.org/officeDocument/2006/relationships/hyperlink" Target="https://dalil.kg/document/37290" TargetMode="External"/><Relationship Id="rIdoo7s2xsgoqhzihwjkssue" Type="http://schemas.openxmlformats.org/officeDocument/2006/relationships/hyperlink" Target="https://dalil.kg/document/5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47v7rv_stjtzvm5o42ui" Type="http://schemas.openxmlformats.org/officeDocument/2006/relationships/hyperlink" Target="https://dalil.kg/document/39512" TargetMode="External"/><Relationship Id="rIdw9zkcezwibpfzjwivlm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2026-09-24T23:01:53.872Z</dcterms:created>
  <dcterms:modified xsi:type="dcterms:W3CDTF">2026-09-24T23:01:53.872Z</dcterms:modified>
</cp:coreProperties>
</file>

<file path=docProps/custom.xml><?xml version="1.0" encoding="utf-8"?>
<Properties xmlns="http://schemas.openxmlformats.org/officeDocument/2006/custom-properties" xmlns:vt="http://schemas.openxmlformats.org/officeDocument/2006/docPropsVTypes"/>
</file>