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 СИЛУ
 в соответствии с </w:t>
      </w:r>
      <w:r>
        <w:rPr>
          <w:rFonts w:ascii="Arial" w:cs="Arial" w:eastAsia="Arial" w:hAnsi="Arial"/>
          <w:sz w:val="20"/>
          <w:szCs w:val="20"/>
        </w:rPr>
        <w:t xml:space="preserve">Указом</w:t>
      </w:r>
      <w:r>
        <w:rPr>
          <w:rFonts w:ascii="Arial" w:cs="Arial" w:eastAsia="Arial" w:hAnsi="Arial"/>
          <w:sz w:val="20"/>
          <w:szCs w:val="20"/>
        </w:rPr>
        <w:t xml:space="preserve"> Президента КР от 24 февраля 2022 года УП № 62</w:t>
      </w:r>
    </w:p>
    <w:p>
      <w:r>
        <w:rPr>
          <w:rFonts w:ascii="Arial" w:cs="Arial" w:eastAsia="Arial" w:hAnsi="Arial"/>
          <w:sz w:val="24"/>
          <w:szCs w:val="24"/>
        </w:rPr>
        <w:t xml:space="preserve">УКАЗ ПРЕЗИДЕНТА КЫРГЫЗСКОЙ РЕСПУБЛИКИ   от 13 января 2003 года УП № 8           О проведении референдума (всенародного голосования)                        в Кыргызской Республике         Основываясь   на   конституционном  принципе  о  том,   что   народКыргызстана является носителем суверенитета и единственным  источникомгосударственной    власти,   в   целях   дальнейшего    реформированияконституционных  основ государства и в соответствии с предложениями  ирекомендациями,  выработанными Конституционным  совещанием,  с  учетомобщенародного обсуждения поправок в Конституцию Кыргызской Республики,а  также  руководствуясь подпунктом 2 пункта 6 статьи  46  КонституцииКыргызской Республики, постановляю:   1.   Назначить   референдум  (всенародное  голосование)   на   всейтерритории Кыргызской Республики в воскресенье 2 февраля 2003 года.   2.   Вынести  на  референдум  для  принятия  гражданами  КыргызскойРеспублики  Закон Кыргызской Республики «О новой редакции</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проект</w:t>
      </w:r>
    </w:p>
    <w:p>
      <w:r>
        <w:rPr>
          <w:rFonts w:ascii="Arial" w:cs="Arial" w:eastAsia="Arial" w:hAnsi="Arial"/>
          <w:sz w:val="24"/>
          <w:szCs w:val="24"/>
        </w:rPr>
        <w:t xml:space="preserve">которого прилагается.   3.  Утвердить  следующие  формулировки  вопросов  для  включения  вбюллетень для голосования:   «Принять  Закон Кыргызской Республики «О новой редакции КонституцииКыргызской Республики», проект которого вынесен Президентом КыргызскойРеспублики на референдум (всенародное голосование)                                                      ДА                            НЕТ                          (нужное отметить)»   «Аскар Акаев должен оставаться Президентом Кыргызской Республики додекабря 2005 года (до окончания конституционного срока избрания),  длятого   чтобы   претворить  намеченное  положительные   конституционныеизменения в жизнь                   ДА                            НЕТ                          (нужное отметить)»   4. Правительству Кыргызской Республики по представлению Центральнойкомиссии  по  выборам и проведению референдумов Кыргызской  Республикирешить   вопросы   организационного,   материального   и   финансовогообеспечения   референдума,  а  также  иные  вопросы,   вытекающие   изнастоящего Указа.   5.  Центральной  комиссии  по  выборам  и  проведению  референдумовКыргызской    Республики   в   тесном   взаимодействии   с    органамиисполнительной    власти   и   местного   самоуправления    обеспечитьорганизованное   проведение  референдума,  контроль   за   соблюдениемзаконодательства, систематически информировать общественность  о  ходеего подготовки и проведения.   6. Настоящий Указ вступает в силу со дня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crpudya-lm0zmuiemgyr">
      <w:r>
        <w:rPr>
          <w:rFonts w:ascii="Arial" w:cs="Arial" w:eastAsia="Arial" w:hAnsi="Arial"/>
          <w:color w:val="132D3F"/>
          <w:sz w:val="16"/>
          <w:szCs w:val="16"/>
          <w:u w:val="single"/>
        </w:rPr>
        <w:t xml:space="preserve">dalil.kg/document/3953</w:t>
      </w:r>
    </w:hyperlink>
  </w:p>
  <w:p>
    <w:pPr>
      <w:spacing w:after="0" w:before="40"/>
      <w:jc w:val="center"/>
    </w:pPr>
    <w:hyperlink w:history="1" r:id="rIdjgzgwk0nw4hz30eknxe-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crpudya-lm0zmuiemgyr" Type="http://schemas.openxmlformats.org/officeDocument/2006/relationships/hyperlink" Target="https://dalil.kg/document/3953" TargetMode="External"/><Relationship Id="rIdjgzgwk0nw4hz30eknxe-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2026-09-24T12:45:48.176Z</dcterms:created>
  <dcterms:modified xsi:type="dcterms:W3CDTF">2026-09-24T12:45:48.176Z</dcterms:modified>
</cp:coreProperties>
</file>

<file path=docProps/custom.xml><?xml version="1.0" encoding="utf-8"?>
<Properties xmlns="http://schemas.openxmlformats.org/officeDocument/2006/custom-properties" xmlns:vt="http://schemas.openxmlformats.org/officeDocument/2006/docPropsVTypes"/>
</file>