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9dj9sgvyrutxftoujvtn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21 февраля 2000 года N 84                               Утверждено                   </w:t>
      </w:r>
      <w:hyperlink w:history="1" r:id="rIdveci3_lorzkf0r6x4guf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Республики Кыргызстан                       от 6 июня 1991 года N 268                                ПОЛОЖЕНИЕ                о порядке, путях и сроках прогона скота                  по территории Республики Кыргызстан     1. Прогон скота по территории Республики Кыргызстан осуществляетсяпо  скотопрогонным трассам (скотопрогонам).  Скотопрогонная  трасса  -это земельный участок, предназначенный для беспрепятственного перегонаскота  на отгонные сезонные пастбища, мясокомбинаты, к местам погрузкискота   для   перевозки   его   на железнодорожном,   автомобильном  ивоздушном транспорте.    2.  По  своему  назначению скотопрогоны подразделяются  на  трассымежреспубликанского,  областного и внутрихозяйственного значения.   Наскотопрогонных   трассах  протяженностью  свыше   суточного   перегонаустраиваются подкормочные площадки.    3.  Закрепление  земель,  занятых скотопрогонами  и  подкормочнымиплощадками,   кроме  скотопрогонов внутрихозяйственного  значения,  заопределенными     землевладельцами    или    землепользователями    непроизводится,   они  находятся  в  ведении  сельских,   поселковых   ирайонных  Советов  народных депутатов.    4. Земельные участки,  используемые под  скотопрогонные  трассы  иподкормочные   площадки,   исключаются  из  земель  землевладельцев  иземлепользователей, по территории которых они проходят.    5. Отвод  земель под скотопрогонные трассы и подкормочные площадкипроизводится в установленном порядке.    6. Скотопрогонные трассы и подкормочные площадки устанавливаются вразмерах:    - ширина  скотопрогонной трассы не должна превышать 100 метров,  ана орошаемых землях - не более 50 метров;    - площади  скотоостановочных и подкормочных площадок в зависимостиот количества перегоняемого скота и состояния травостоя.    Скотопрогонные трассы окаймляются кюветами глубиной не менее 30 смс  откосами  1:1,5.  При пересечении скотопрогоном   каналов,   лотковили открытых дрен на них устанавливаются мосты-переезды.    7.   Скотопрогонные  трассы  должны  проходить  кратчайшим  путем,связывающим  район выхода скота к пункту его перегона,  быть  удобнымидля  прохождения всех видов животных и по возможности  в  любое  времягода.    При  прохождении   скотопрогонной   трассы  по  территории  ценныхсельскохозяйственных угодий (пашня, сенокосы) на  них  устанавливаетсяограждение.    8.  Прохождение  скотопрогонных  трасс  по  территории  населенныхпунктов   не  допускается,  за исключением случаев,  когда прохождениеих  по  другим  видам  сельскохозяйственных угодий  не  представляетсявозможным.    9.    Использование     скотопрогонных     трасс     под    посевысельскохозяйственных культур,  а также для выпаса сельскохозяйственныхживотных  не допускается.    10.  Землевладельцы,  землепользователи, в том  числе  арендаторы,допустившие  распашку  скотопрогонных трасс и  подкормочных  площадок,посев  на  них  сельскохозяйственных культур,  а  также   стравливаниетравостоя,   привлекаются   к   ответственности   в   соответствии   сдействующим  законодательством Республики Кыргызстан и восстанавливаютравноценную  площадь земель,  обеспечивающую нормальный перегон  скотаи его подкормку в пути следования.    11.  Пути,   сроки   и  порядок перегона скота внутри  одного  илинескольких  землевладений,  землепользований устанавливаются  районнымСоветом  народных депутатов,  при перегоне скота по территории двух  иболее  районов - областным Советом народных депутатов,  по  территориинескольких областей - Кабинетом Министров Республики Кыргызстан, а приперегоне   по  территории  других  республик  -  Кабинетом   МинистровРеспублики  Кыргызстан  и  Правительством республики,   по  территориикоторой осуществляется прогон скота.    12. Перед  перегоном  скота  заинтересованные  стороны комиссионнопроводят   обследование   эпизоотического  и   ветеринарно-санитарногосостояния  скотопрогонных трасс,  подкормочных площадок  и  источниковводоснабжения.  Результаты  обследования  оформляются  соответствующимактом, с выдачей заключения о перегоне животных.    13.   Органам   санитарного  и  ветеринарного   надзора   выдаютсятехнические  условия на перегон скота,  соблюдение которых обязательнодля   всех  граждан,  предприятий,  организаций,  учреждений  и   лиц,осуществляющих перегон скота.    14.    Подкормочные    площадки    на    скотопрогонных    трассахустанавливаются   с  учетом перегоняемого поголовья  скота,   за  пасаподножного  корма,  обеспеченности водопоями,  пригодными  для  скота,питьевых и хозяйственных нужд обслуживающего персонала.    15. Предприятия,  учреждения и организации,  пользующиеся  землямискотопрогонных  трасс,   обязаны устраивать  площадки  для  водопоя  иотдыха   скота,    возводить  строения  и  сооружения,  обеспечивающиесоблюдение экологических требований и нормальную эксплуатацию трасс.    Местные   Советы   народных  депутатов  обязаны   беспрепятственнодопускать  перегон  скота  по закрепленной  за  ними  территории,   посогласованию с органами ветеринарного надзора и пастбищной инспекцией.    16. К  перегону  на  отгонные пастбища допускаются крупный рогатыйскот  (яки),   лошади, ослы, мулы, верблюды, овцы, козы, благополучныепо  заразным  болезням,   подвергнутые  ветеринарным  профилактическимобработкам,    диагностическим   исследованиям   в   соответствии    светеринарным законодательством.    Больные  и  слабые  животные к Перегону на отгонные  пастбища   недопускаются.    17. Массовые перегоны скота на  отгонные  пастбища  осуществляютсяпосле  оформления  акта  обследования  скотопрогона,  согласования   сзаинтересованными  сторонами  планов  графиков   и    выставления    вобусловленных местах контрольно-пропускных постов.    18.  Перегон  скота  на  отгонные пастбища проводится  строго   попланам-графикам    в    сопровождении    ветеринарных    специалистов,оказывающих  практическую помощь в пути следования,  и  под  контролеморганизаций  и учреждений государственной ветеринарной службы.    19. На перегоняемый крупный рогатый скот (яков),  лошадей,  ослов,мулов,   верблюдов   составляется   гуртовая   ведомость  с  указаниемномера бирки (тавра), вида животных, пола и масти, на овец и коз  -  суказанием  количества голов попарно,  пола, а также  фамилии  старшегоскотника,  чабана, табунщика, других ответственных лиц, сопровождающихживотных.    На время  перегона  ответственный сопровождает скот с места выходаиз  хозяйства,   представляет животных к осмотру на  всех  контрольно-смотровых   пунктах   по   трассе   и  производит  расстановку  их  назакрепленных участках пастбищ.    20.    Животные,    предназначенные   к   перегону,   подвергаютсяветеринарному осмотру,  после чего выдается ветеринарное свидетельствоустановленного    образца,    в   котором   указываются   наименованиехозяйства,    вид   и   количество  животных,   да   та,    результатыдиагностических    исследований   и    предохранительных     прививок,благополучие  места их выхода по заразным болезням.    21.  Не   допускается   совместная пастьба и водопой  перегоняемыхживотных со скотом местных хозяйств и населенных  пунктов,  граничащихс  трассой скотопрогона и подкормочных площадок. Имеющийся на  трассахскот  местных  хозяйств я населения немедленно  выводится  до   началамассового  перегона  скота  в  места,  исключающие  любые  контакты  сперегоняемым скотом.    22. В  случае  обнаружения  заболевания животных заразной болезньюсоответствующая  организация  местной ветеринарной  службы  организуеткарантирование    неблагополучной    группы    животных   вне   трассыскотопрогона  или  по  указанию  ветеринарного  органа   области   илиреспублики    направляет   всю    партию    животных    на   ближайшиймясокомбинат  для  убоя на санитарной бойне.  Одновременно  проводятсядругие   необходимые  ветеринарно-санитарные  и  противоэпизоотическиемероприятия.    23.   Заинтересованные  стороны  постоянно   принимают   меры   пооборудованию   ветеринарно-санитарных  сооружений  на   скотопрогонныхтрассах,   подкормочных  площадках,  а  также  организуют   уборку   иутилизацию трупов павших животных.    24. За нарушение настоящего Положения виновные лица привлекаются кадминистративной   и   другой ответственности а установленном  закономпорядке.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bymqdr6uptx07oebdvio">
      <w:r>
        <w:rPr>
          <w:rFonts w:ascii="Arial" w:cs="Arial" w:eastAsia="Arial" w:hAnsi="Arial"/>
          <w:color w:val="132D3F"/>
          <w:sz w:val="16"/>
          <w:szCs w:val="16"/>
          <w:u w:val="single"/>
        </w:rPr>
        <w:t xml:space="preserve">dalil.kg/document/40100</w:t>
      </w:r>
    </w:hyperlink>
  </w:p>
  <w:p>
    <w:pPr>
      <w:spacing w:after="0" w:before="40"/>
      <w:jc w:val="center"/>
    </w:pPr>
    <w:hyperlink w:history="1" r:id="rId7bryf_jwrthxofdmvl2l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dj9sgvyrutxftoujvtnf" Type="http://schemas.openxmlformats.org/officeDocument/2006/relationships/hyperlink" Target="https://dalil.kg/document/7086" TargetMode="External"/><Relationship Id="rIdveci3_lorzkf0r6x4gufe" Type="http://schemas.openxmlformats.org/officeDocument/2006/relationships/hyperlink" Target="https://dalil.kg/document/4009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bymqdr6uptx07oebdvio" Type="http://schemas.openxmlformats.org/officeDocument/2006/relationships/hyperlink" Target="https://dalil.kg/document/40100" TargetMode="External"/><Relationship Id="rId7bryf_jwrthxofdmvl2l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2026-09-24T04:17:03.998Z</dcterms:created>
  <dcterms:modified xsi:type="dcterms:W3CDTF">2026-09-24T04:17:03.998Z</dcterms:modified>
</cp:coreProperties>
</file>

<file path=docProps/custom.xml><?xml version="1.0" encoding="utf-8"?>
<Properties xmlns="http://schemas.openxmlformats.org/officeDocument/2006/custom-properties" xmlns:vt="http://schemas.openxmlformats.org/officeDocument/2006/docPropsVTypes"/>
</file>