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qkk3h-e18qecbizqgowvv">
        <w:r>
          <w:rPr>
            <w:rFonts w:ascii="Arial" w:cs="Arial" w:eastAsia="Arial" w:hAnsi="Arial"/>
            <w:color w:val="1D4ED8"/>
            <w:sz w:val="24"/>
            <w:szCs w:val="24"/>
            <w:u w:val="single"/>
          </w:rPr>
          <w:t xml:space="preserve">19 мая 1994 года N 344</w:t>
        </w:r>
      </w:hyperlink>
      <w:r>
        <w:rPr>
          <w:rFonts w:ascii="Arial" w:cs="Arial" w:eastAsia="Arial" w:hAnsi="Arial"/>
          <w:sz w:val="24"/>
          <w:szCs w:val="24"/>
        </w:rPr>
        <w:t xml:space="preserve">                                                  Утверждено                                      </w:t>
      </w:r>
      <w:hyperlink w:history="1" r:id="rIdjzgrcgffxnbkqrefdip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18 июля 1991 года N 346                                ПОЛОЖЕНИЕ             о Государственном фонде содействия занятости                         Республики Кыргызстан      1. Государственный фонд содействия занятости Республики Кыргызстан- самостоятельная финансовая система, образуется на местном и республи-канском уровнях.     Денежные средства фонда занятости находятся в  распоряжении  Госу-дарственной службы занятости Республики Кыргызстан.     2. Государственный фонд содействия занятости Республики Кыргызстансоздается  для финансирования мероприятий по реализации государственнойполитики занятости,  включая оказание помощи незанятому населению, пос-редничество  в трудоустройстве,  организацию и проведение работ по про-фессиональной ориентации, профессиональной подготовке, повышение квали-фикации и переподготовку высвобождаемых работников и незанятых граждан,выплату пособий по безработице,  оплату проводимых ими общественных ра-бот, содержание государственной службы занятости, разработку и реализа-цию государственных общесоюзных,  межреспубликанских, республиканских ирегиональных программ занятости.     3. Государственный фонд содействия занятости Республики Кыргызстанобразуется за счет:     - обязательных отчислений предприятиями,  объединениями, организа-циями  и учреждениями независимо от их форм собственности и ведомствен-ной подчиненности (в дальнейшем - предприятия) по  нормативу,  установ-ленному законодательством республики. При этом 90 процентов средств Го-сударственного фонда содействия занятости Республики Кыргызстан,  обра-зуемых за счет отчислений предприятий,  остается в распоряжении респуб-лики, а 10 процентов направляется в союзный фонд занятости;     - средств союзного, республиканского и местных бюджетов;     - целевых финансовых отчислений предприятий, учреждений, организа-ций  для  обеспечения трудоустройства слабозащищенных социальных групп,размеры которых определяются в порядке и на условиях, установленных за-конодательством республики;     - добровольных взносов советских и  иностранных  предприятий,  об-щественных организаций и граждан,  доходов от коммерческой деятельностии других поступлений.     За несвоевременное  внесение предназначенных в фонд содействия за-нятости Республики Кыргызстан средств и по истечении установленных сро-ков уплаты взносов невнесенная сумма считается недоимкой и взыскиваетсяс начислением пени.     К недоимке относится и сумма задолженности, выявленная при ревизии(проверке) плательщика взносов.     Пеня начисляется  с суммы недоимки в размере 0,05%  за каждый деньпросрочки,  начиная со дня, следующего за сроком уплаты, по день факти-ческой уплаты включительно.     Недоимка по взносам, не погашенная в назначенный срок, взыскивает-ся  вместе с начисленной пеней в бесспорном порядке,  установленном длявзыскания не внесенных в срок налогов.     Недоимка по взносам, непогашенная в назначенный срок лицами, нани-мающими отдельных граждан по договору, взыскивается по решению суда.     4. Государственный фонд содействия занятости Республики Кыргызстанперераспределяется на местном (область,  город, район), республиканскомуровнях.     5. Для аккумулирования средств Государственного  фонда  содействиязанятости  Республики Кыргызстан и их использования открываются счета вучреждениях банков республики.  Порядок совершения операций  по  счетамэтого  фонда определяется Государственным комитетом Республики Кыргызс-тан по труду и социальным вопросам по согласованию с Госбанком  Респуб-лики Кыргызстан.     6. Направления расходования средств Государственного фонда содейс-твия  занятости  Республики Кыргызстан определяются в республиканских ирегиональных программах занятости с учетом предложений республиканскогокоординационного  комитета  содействия  занятости и президиумов местныхСоветов народных депутатов в пределах их компетенции.     Отчеты об использовании этих средств ежегодно публикуются в печатис целью информирования общественности.     7. Контроль  за  своевременным  и полным поступлением обязательныхотчислений предприятий,  поступлением средств из соответствующих бюдже-тов  в  Государственный фонд содействия занятости Республики Кыргызстаносуществляется государственной службой занятости и аудиторской службой.     8. Государственный фонд содействия занятости Республики Кыргызстаносвобождается от уплаты налогов на доходы,  получаемые от  коммерческойдеятельности, а также государственных и таможенных пошлин.     Неиспользованные в отчетном году средства фонда переходят на  сле-дующий год и изъятию не подлежат.     9. Проекты бюджетов республиканского и местных  фондов  содействиязанятости  разрабатываются  и  утверждаются правлением Государственногофонда занятости Республики Кыргызстан.     10. В состав правления Государственного фонда содействия занятостиРеспублики Кыргызстан входят  представители  Государственного  комитетаРеспублики Кыргызстан по труду и социальным вопросам,  областных,  Биш-кекского городского управлений занятости населения, Министерства финан-сов Республики Кыргызстан, Совета Федерации профсоюзов Кыргызстана.     В состав правления  Государственного  фонда  содействия  занятостиРеспублики  Кыргызстан  могут входить также представители государствен-ных, общественных и других заинтересованных организаций.     Председатель правления Государственного фонда содействия занятостиРеспублики Кыргызстан назначается Кабинетом Министров  Республики  Кыр-гызстан  по представлению Государственного комитета Республики Кыргызс-тан по труду и социальным вопросам.     Состав правления утверждается Государственным комитетом РеспубликиКыргызстан по труду и социальным вопросам.     11. Правление  Государственного фонда содействия занятости Респуб-лики Кыргызстан:     - несет  всю полноту ответственности за своевременное и полное фи-нансирование расходов, предусмотренных в государственных, республиканс-ких и региональных программах занятости;     - определяет перспективные  и  очередные  задачи  Государственногофонда содействия занятости Республики Кыргызстан;     - в пределах своей компетенции утверждает необходимые положения  иинструкции  по  вопросам,  относящимся  к деятельности Государственногофонда содействия занятости Республики Кыргызстан;     - сотрудничает  в установленном порядке с международными организа-циями по вопросам, относящимся к компетенции Государственного фонда со-действия занятости Республики Кыргызстан,  и представляет Фонд во взаи-моотношениях с советскими,  зарубежными международными государственнымии общественными организациями.     12. Правление Государственного фонда содействия занятости  Респуб-лики Кыргызстан созывается по мере необходимости, но не реже одного ра-за в год.  Оно правомочно принимать решения при наличии не  менее  двухтретей членов правления. Решения принимаются простым большинством голо-сов присутствующих членов правления.     13. Правление  Государственного фонда содействия занятости Респуб-лики Кыргызстан находится при Государственном комитете Республики  Кыр-гызстан по труду и социальным вопросам в городе Бишкек.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e-ukovfxrqm4mwqd4zq">
      <w:r>
        <w:rPr>
          <w:rFonts w:ascii="Arial" w:cs="Arial" w:eastAsia="Arial" w:hAnsi="Arial"/>
          <w:color w:val="132D3F"/>
          <w:sz w:val="16"/>
          <w:szCs w:val="16"/>
          <w:u w:val="single"/>
        </w:rPr>
        <w:t xml:space="preserve">dalil.kg/document/40192</w:t>
      </w:r>
    </w:hyperlink>
  </w:p>
  <w:p>
    <w:pPr>
      <w:spacing w:after="0" w:before="40"/>
      <w:jc w:val="center"/>
    </w:pPr>
    <w:hyperlink w:history="1" r:id="rId3undxq2_lqx6wimucmt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k3h-e18qecbizqgowvv" Type="http://schemas.openxmlformats.org/officeDocument/2006/relationships/hyperlink" Target="https://dalil.kg/document/37151" TargetMode="External"/><Relationship Id="rIdjzgrcgffxnbkqrefdipud" Type="http://schemas.openxmlformats.org/officeDocument/2006/relationships/hyperlink" Target="https://dalil.kg/document/401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e-ukovfxrqm4mwqd4zq" Type="http://schemas.openxmlformats.org/officeDocument/2006/relationships/hyperlink" Target="https://dalil.kg/document/40192" TargetMode="External"/><Relationship Id="rId3undxq2_lqx6wimucmt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2026-09-25T01:52:11.813Z</dcterms:created>
  <dcterms:modified xsi:type="dcterms:W3CDTF">2026-09-25T01:52:11.813Z</dcterms:modified>
</cp:coreProperties>
</file>

<file path=docProps/custom.xml><?xml version="1.0" encoding="utf-8"?>
<Properties xmlns="http://schemas.openxmlformats.org/officeDocument/2006/custom-properties" xmlns:vt="http://schemas.openxmlformats.org/officeDocument/2006/docPropsVTypes"/>
</file>