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rjr2fgdh58lbl19t-6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31 мая 2018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определения размера платы за пользование муниципальным жилым помещением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платы за пользование жилым помещением (квартирной платы) в домах муниципального жилищного фонда входит сумма оплаты расходов за техническое содержание вспомогательных помещений общего пользования в многоквартирном доме и придомового земельного участка, а также сумма, направляемая в Фонд развития жилищного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пользование жилым помещением по договорам найма жилых помещений (квартирной платы) в домах муниципального жилищного фонда определяется исходя из платы за один квадратный метр занимаемой общей площади (в отдельных комнатах - исходя из площади этих комнат) жилого помещения путем умножения на общую площадь занимаемого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(Н) за один квадратный метр занимаемой общей площади жилого помещения (далее - Плата) рассчитывается, как произведение базовой платы (Нб) за один квадратный метр занимаемой общей площади жилых помещений (далее - базовая плата) на коэффициенты, учитывающие благоустройство, комфортность и месторасположение жилого помещения.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Нб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Кб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Кк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Км,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Кб - коэффициент благоустроенности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комфортности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Кб - коэффициент отражающий благоустроенность жилого помещения: наличие лифта, горячего и холодного водоснабжения, водоотведения, центрального отопления и газоснабжения.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Кб в жилых помещениях, в которых отсутствуют горячее и холодное водоснабжение или водоотведение, или центральное отопление и газоснабжение уменьшается на показатель 0,1 за каждый отсутствующий вид инженерного обустройства, но не более чем на 0,5.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8650"/>
        <w:gridCol w:w="102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жилых помещений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имеющие все виды благоустройства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в котором отсутствует один вид инженерного обустройства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</w:t>
      </w:r>
      <w:r>
        <w:rPr>
          <w:rFonts w:ascii="Arial" w:cs="Arial" w:eastAsia="Arial" w:hAnsi="Arial"/>
          <w:sz w:val="24"/>
          <w:szCs w:val="24"/>
        </w:rPr>
        <w:t xml:space="preserve">коэффициент комфортности жилого помещения определяется отношением общей площади жилого помещения к жилой площади жилого помещения.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8568"/>
        <w:gridCol w:w="102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общей площади жилого помещения к жилой площади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1,5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2,1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2,1 и более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жилого помещения, отражает близость жилого помещения к центральной части города Бишкек.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8676"/>
        <w:gridCol w:w="1020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жилых помещений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срединной части города (ограниченную улицами на севере ул.Жибек-Жолу, на юге ул. Аалы Токомбаева, на востоке ул. Шабдан Баатыра, на западе ул.Фучика)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отдаленной части города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Базовая плата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 = С х Р / (Т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базовая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коэффициент соответствия платы для нанимателей рыночной стоимости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средняя рыночная цена за один квадратный метр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число месяцев в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нормативный срок службы здания (дома).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6994"/>
        <w:gridCol w:w="932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многоквартирных и индивидуальных домов</w:t>
            </w:r>
          </w:p>
        </w:tc>
        <w:tc>
          <w:tcPr>
            <w:tcW w:type="dxa" w:w="6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фундаментов, стен и перекрытий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
 (лет)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обыкновенные; фундаменты - каменные, стены - каменные (кирпичные), крупноблочные и крупнопанельные, перекрытия - железобетонные или смешанные (деревянные и железобетонные), а также каменные своды по металлическим балкам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облегченные; фундаменты каменные и бетонные, стены - облегченной кладки из кирпича, шлакоблоков и ракушечника, перекрытия - деревянные, железобетонные или каменные по металлическим балкам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деревянные, рубленые и брусчатые, смешанной конструкции; фундаменты - ленточные бутовые, стены - рубленые, брусчатые и смешанные (кирпичные и деревянные), перекрытия - деревянные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Средняя рыночная цена жилья за один квадратный метр в соответствующем населенном пункте определяется по данным (индексу цен) уполномоченного государственного органа в сфере регистрации прав на недвижимое имущество и</w:t>
      </w:r>
      <w:r>
        <w:rPr>
          <w:rFonts w:ascii="Arial" w:cs="Arial" w:eastAsia="Arial" w:hAnsi="Arial"/>
          <w:sz w:val="24"/>
          <w:szCs w:val="24"/>
        </w:rPr>
        <w:t xml:space="preserve">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соответствия платы для нанимателей рыночной стоимости жилья (С) представляет собой долю оплаты нанимателями затрат собственника жилого помещения на строительство и реконструкцию жилищного фонда, в котором жилые помещения предоставляются по договорам найма жилого помещения муниципального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жилых помещений муниципального жилищного фонда, а также жилых помещений специализированного жилищного фонда, предоставляемых по договору найма, величина коэффициента соответствия размера платы для нанимателей рыночной стоимости жилья составляет - 0,1.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жилых помещений муниципального жилищного фонда, предоставляемых по договору найма в коммерческих целях, величина коэффициента соответствия платы для нанимателей рыночной стоимости жилья составляет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платы за пользование жилым помещением в домах муниципального жилищного фонда (П)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= Н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S,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плата за один квадратный метр общей площади занимаемого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общая площадь занимаемого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8b99or9nqbgdsd8f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dalil.kg/document/407063</w:t>
      </w:r>
    </w:hyperlink>
  </w:p>
  <w:p>
    <w:pPr>
      <w:spacing w:after="0" w:before="40"/>
      <w:jc w:val="center"/>
    </w:pPr>
    <w:hyperlink w:history="1" r:id="rIdxicqclzmsxlofyrgmq6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r2fgdh58lbl19t-6xos" Type="http://schemas.openxmlformats.org/officeDocument/2006/relationships/hyperlink" Target="https://dalil.kg/document/407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8b99or9nqbgdsd8fweg" Type="http://schemas.openxmlformats.org/officeDocument/2006/relationships/hyperlink" Target="https://dalil.kg/document/407063" TargetMode="External"/><Relationship Id="rIdxicqclzmsxlofyrgmq6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2026-09-26T15:54:01.292Z</dcterms:created>
  <dcterms:modified xsi:type="dcterms:W3CDTF">2026-09-26T15:54:01.292Z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