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 СИЛУ
 в соответствии с </w:t>
      </w:r>
      <w:r>
        <w:rPr>
          <w:rFonts w:ascii="Arial" w:cs="Arial" w:eastAsia="Arial" w:hAnsi="Arial"/>
          <w:i/>
          <w:iCs/>
          <w:sz w:val="22"/>
          <w:szCs w:val="22"/>
        </w:rPr>
        <w:t xml:space="preserve">Указом</w:t>
      </w:r>
      <w:r>
        <w:rPr>
          <w:rFonts w:ascii="Arial" w:cs="Arial" w:eastAsia="Arial" w:hAnsi="Arial"/>
          <w:i/>
          <w:iCs/>
          <w:sz w:val="22"/>
          <w:szCs w:val="22"/>
        </w:rPr>
        <w:t xml:space="preserve"> Президента КР от 24 февраля 2022 года УП № 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декабря 2003 года УП № 418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объявлении 2004 года Годом социальной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мобилизации и добросовестного управления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mhvvyrglb33143mx2g4d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2021 года УП № 587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  целях  объединения усилий государственных органов и гражданского общества по реализации программ Комплексной основы развития Кыргызской Республики до 2010 года и Национальной стратегии сокращения  бедности, а  также  внедрения  эффективных механизмов  управления  в  социально-экономической жизни постановляю: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Объявить 2004 год Годом социальной мобилизации и добросовестного управления в Кыргызской Республике.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9wppswlmo1cdzukljbyb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декабря 2021 года УП № 587)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. (Утратил силу в соответствии с </w:t>
      </w:r>
      <w:hyperlink w:history="1" r:id="rIdourzurknasifh1-i6_gz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декабря 2021 года УП № 587)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. (Утратил силу в соответствии с </w:t>
      </w:r>
      <w:hyperlink w:history="1" r:id="rId57yrie7c-2oqr82rc0jh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декабря 2021 года УП № 587)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. (Утратил силу в соответствии с </w:t>
      </w:r>
      <w:hyperlink w:history="1" r:id="rIduoxgreabh254kdhibzvt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декабря 2021 года УП № 587)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Указ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38jasgpvyc_klgebtbf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dalil.kg/document/4073</w:t>
      </w:r>
    </w:hyperlink>
  </w:p>
  <w:p>
    <w:pPr>
      <w:spacing w:after="0" w:before="40"/>
      <w:jc w:val="center"/>
    </w:pPr>
    <w:hyperlink w:history="1" r:id="rIdmmebg3cki0qkzyshtuhc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hvvyrglb33143mx2g4dx" Type="http://schemas.openxmlformats.org/officeDocument/2006/relationships/hyperlink" Target="https://dalil.kg/document/430828" TargetMode="External"/><Relationship Id="rId9wppswlmo1cdzukljbybp" Type="http://schemas.openxmlformats.org/officeDocument/2006/relationships/hyperlink" Target="https://dalil.kg/document/430828" TargetMode="External"/><Relationship Id="rIdourzurknasifh1-i6_gz8" Type="http://schemas.openxmlformats.org/officeDocument/2006/relationships/hyperlink" Target="https://dalil.kg/document/430828" TargetMode="External"/><Relationship Id="rId57yrie7c-2oqr82rc0jhs" Type="http://schemas.openxmlformats.org/officeDocument/2006/relationships/hyperlink" Target="https://dalil.kg/document/430828" TargetMode="External"/><Relationship Id="rIduoxgreabh254kdhibzvti" Type="http://schemas.openxmlformats.org/officeDocument/2006/relationships/hyperlink" Target="https://dalil.kg/document/43082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38jasgpvyc_klgebtbf3" Type="http://schemas.openxmlformats.org/officeDocument/2006/relationships/hyperlink" Target="https://dalil.kg/document/4073" TargetMode="External"/><Relationship Id="rIdmmebg3cki0qkzyshtuhc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2026-09-24T10:10:56.699Z</dcterms:created>
  <dcterms:modified xsi:type="dcterms:W3CDTF">2026-09-24T10:10:56.699Z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