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22 января 2018 года</w:t>
      </w:r>
    </w:p>
    <w:p>
      <w:r>
        <w:rPr>
          <w:rFonts w:ascii="Arial" w:cs="Arial" w:eastAsia="Arial" w:hAnsi="Arial"/>
          <w:sz w:val="24"/>
          <w:szCs w:val="24"/>
        </w:rPr>
        <w:t xml:space="preserve">N</w:t>
      </w:r>
    </w:p>
    <w:p>
      <w:r>
        <w:rPr>
          <w:rFonts w:ascii="Arial" w:cs="Arial" w:eastAsia="Arial" w:hAnsi="Arial"/>
          <w:sz w:val="24"/>
          <w:szCs w:val="24"/>
        </w:rPr>
        <w:t xml:space="preserve">49 г.Бишкек, Дом Правительстваот 24 декабря 2004 года N 954            ПОСТАНОВЛЕНИЕ ПРАВИТЕЛЬСТВА КЫРГЫЗСКОЙ РЕСПУБЛИКИ                Об утверждении Государственной программы                    Кыргызской Республики "Развитие                 информационно-коммуникационных услуг              в сельской местности Кыргызской Республики                             до 2010 года"      В целях  реализации Комплексной основы развития Кыргызской Респуб-лики до 2010 года  и  Национальной  стратегии  сокращения  бедности  на2003-2005 годы, а также в рамках реализации Национальной стратегии Кыр-гызской Республики "Комплексное развитие села до 2010 года"  Правитель-ство Кыргызской Республики постановляет:     1. Утвердить прилагаемую</w:t>
      </w:r>
    </w:p>
    <w:p>
      <w:r>
        <w:rPr>
          <w:rFonts w:ascii="Arial" w:cs="Arial" w:eastAsia="Arial" w:hAnsi="Arial"/>
          <w:sz w:val="24"/>
          <w:szCs w:val="24"/>
        </w:rPr>
        <w:t xml:space="preserve">Государственную программу</w:t>
      </w:r>
    </w:p>
    <w:p>
      <w:r>
        <w:rPr>
          <w:rFonts w:ascii="Arial" w:cs="Arial" w:eastAsia="Arial" w:hAnsi="Arial"/>
          <w:sz w:val="24"/>
          <w:szCs w:val="24"/>
        </w:rPr>
        <w:t xml:space="preserve">Кыргызской Рес-публики "Развитие информационно-коммуникационных услуг в сельской мест-ности Кыргызской Республики до  2010  года"  (далее  -  Государственнаяпрограмма).     2. Министерству финансов Кыргызской Республики ежегодно (2005-2010гг.)  при  разработке  проекта Закона Кыргызской Республики о республи-канском бюджете Кыргызской Республики на планируемый год учитывать  фи-нансовое обеспечение Государственной программы.     3. Контроль за выполнением настоящего постановления  возложить  наотдел строительства, транспорта и коммуникаций и отдел агропромышленно-го комплекса и природопользования Аппарата Премьер-министра  КыргызскойРеспублики.      Премьер-министр                                      Н.Танаев                                                                                                      Утверждена                                          постановлением Правительства                                              Кыргызской Республики                                          от 24 декабря 2004 года N 954</w:t>
      </w:r>
    </w:p>
    <w:p>
      <w:r>
        <w:rPr>
          <w:rFonts w:ascii="Arial" w:cs="Arial" w:eastAsia="Arial" w:hAnsi="Arial"/>
          <w:sz w:val="24"/>
          <w:szCs w:val="24"/>
        </w:rPr>
        <w:t xml:space="preserve">ГОСУДАРСТВЕННАЯ ПРОГРАММА КЫРГЫЗСКОЙ РЕСПУБЛИКИ               (В рамках реализации Национальной стратегии                         Кыргызской Республики               "Комплексное развитие села до 2010 года")              Развитие информационно-коммуникационных услуг              в сельской местности Кыргызской Республики                             до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hrcovwsrqgjnjwhlm3chn">
        <w:r>
          <w:rPr>
            <w:rFonts w:ascii="Arial" w:cs="Arial" w:eastAsia="Arial" w:hAnsi="Arial"/>
            <w:color w:val="1D4ED8"/>
            <w:sz w:val="20"/>
            <w:szCs w:val="20"/>
            <w:u w:val="single"/>
          </w:rPr>
          <w:t xml:space="preserve">19 сентября 2009 года №596</w:t>
        </w:r>
      </w:hyperlink>
      <w:r>
        <w:rPr>
          <w:rFonts w:ascii="Arial" w:cs="Arial" w:eastAsia="Arial" w:hAnsi="Arial"/>
          <w:sz w:val="20"/>
          <w:szCs w:val="20"/>
        </w:rPr>
        <w:t xml:space="preserve">)</w:t>
      </w:r>
    </w:p>
    <w:p>
      <w:r>
        <w:rPr>
          <w:rFonts w:ascii="Arial" w:cs="Arial" w:eastAsia="Arial" w:hAnsi="Arial"/>
          <w:sz w:val="24"/>
          <w:szCs w:val="24"/>
        </w:rPr>
        <w:t xml:space="preserve">РАЗДЕЛ 1. РАЗВИТИЕ ТЕЛЕКОММУНИКАЦИОННЫХ СЕТЕЙ В СЕЛЬСКОЙ               МЕСТНОСТИ ДО 2010 ГОДА     РАЗДЕЛ 2. РАЗВИТИЕ ИНФОРМАЦИОННО-КОНСУЛЬТАЦИОННЫХ ЦЕНТРОВ               (ПУНКТОВ) В СЕЛЬСКОЙ МЕСТНОСТИ ДО 2010 ГОДА     РАЗДЕЛ 3. РАЗВИТИЕ СЕТИ АВТОМОБИЛЬНЫХ ДОРОГ В СЕЛЬСКОЙ               МЕСТНОСТИ КЫРГЫЗСКОЙ РЕСПУБЛИКИ ДО 2010 ГОДА                                РАЗДЕЛ 1                  РАЗВИТИЕ ТЕЛЕКОММУНИКАЦИОННЫХ СЕТЕЙ                   В СЕЛЬСКОЙ МЕСТНОСТИ ДО 2010 ГОДА                                Введение      Государственная программа Кыргызской Республики "Развитие информа-ционно-коммуникационных услуг в сельской местности до 2010 года" (далее-  Программа) определяет перспективы развития сельской телефонной связиКыргызской Республики, намечает варианты решения задач с целью удовлет-ворения  потребности населения в услугах связи и улучшения техническогосостояния сельской телефонной связи (далее - СТС), что в конечном итогебудет  способствовать  улучшению  информационного  обеспечения  жителейсельских районов республики.     Доля ОАО  "Кыргызтелеком" на рынке услуг связи проводной телефониисоставляет 99%.  Тарифы на услуги местной телефонной связи компании ус-тановлены ниже себестоимости этих услуг, действует система перекрестно-го субсидирования.  Деятельность по развитию местных  телефонных  сетейявляется экономически неэффективной.           Состояние и проблемы развития телекоммуникационных        сетей связи в сельской местности Кыргызской Республики      Связь является составной частью хозяйственной  и  социальной  инф-раструктуры Кыргызской Республики.  Она функционирует как взаимосвязан-ный производственно-хозяйственный комплекс,  обеспечивающий потребностиорганов государственной власти и управления, безопасности и правопоряд-ка,  юридических и физических лиц в услугах  почтовой  и  электрическойсвязи,  звукового вещания и телевидения, информатики и интеллектуальныхсетей.     В состав СТС Кыргызской Республики входит 442 автоматических теле-фонных станции (далее - АТС).  Общая монтированная емкость сельских те-лефонных станций по состоянию на 01.01.2004 г.  составляет 132010 номе-ров. Всего в сетях СТС установлено 82319 основных телефонов, в том чис-ле  у  населения  - 71235 телефонов.  Телефонная плотность на 100 семейсельского населения составляет 12,25 телефона,  на 100 человек  -  2,74телефона.  Предприятиями  связи  республики завершена большая работа позамене воздушных соединительных линий на кабельные  соединительные  ли-нии.  Всем абонентам сельских АТС предоставлена возможность пользованияуслугами автоматической (через телефонисток) междугородной  и  междуна-родной телефонной связи.  В сельских населенных пунктах внедряются циф-ровые АТС, всего их установлено 35.     Однако, достигнутый  уровень  развития телефонной связи в сельскойместности республики не удовлетворяет возрастающих потребностей населе-ния и предприятий (потребителей) как по качеству, так и по номенклатурепредоставляемых услуг.  В сетях СТС республики 403 координатных автома-тических  станции,  общей  емкостью 100710 номеров,  имеют большой срокслужбы и требуют замены и реконструкции линейно-кабельных сооружений. Вмежстанционных сетях используется морально устаревшее оборудование сис-тем передачи на 2-3 канала,  что не позволяет обеспечить надежную и ка-чественную  телефонную связь абонентов сельских АТС с районным центром.По состоянию на 01.01.2004 г. около 12 тыс. заявлений от граждан на ус-тановку телефона не удовлетворены.     В отдельных сельских населенных  пунктах  плотность  телефонизацииколеблется  от 5 до 12.25 телефонов на 100 семей.  Более 530 населенныхпунктов не телефонизированы.  Телефонизация объектов соцкультбыта и ле-чебно-профилактических  учреждений  на  селе остается на низком уровне.Развитие сельской телефонной связи сдерживается из-за  полного  задейс-твования емкости аналоговых транзитных узлов на центральных АТС городови районных центров.  Развитие телефонной  связи  в  сельской  местностисдерживает  также  убыточность ее содержания при существующих тарифах ивысокая удельная стоимость строительства объектов связи.     В сельской  местности  функционируют 868 отделений почтовой связи,из них 681 - обслуживает 1801 населенный пункт.  345 отделений связи нетелефонизированы, что составляет 50,7%.     Техническое оснащение сельских отделений  связи  не  соответствуеттребованиям к качеству и номенклатуре предоставляемых услуг. Сегодня населе предоставляются как основные виды почтовых услуг, так и непрофиль-ные услуги:  прием оплаты за коммунальные услуги,  газ, электроэнергию,услуги электросвязи, разного рода налогов, реализация товаров народногопотребления и т.д.     Такие виды современных услуг,  как  прием  электронных  переводов,гибридной и электронной почты,  прием заказов "Товары почтой" через Ин-тернет и другие,  требуют  ускоренного  переоснащения  Государственногопредприятия "Кыргызпочтасы" современным технологическим оборудованием.                         Цели и задачи программы      Целями Программы  являются обеспечение сельских населенных пунктовинфраструктурой связи на уровне нормативов и повышение качества предос-тавляемых услуг связи.     Задачи Программы:     1. Обеспечить равномерное расширение, реконструкцию и новое строи-тельство АТС в сельской местности в требуемых объемах и замену моральноустаревшего оборудования сельских АТС на цифровые.     2. Обеспечить телефонизацию всех населенных пунктов республики,  впервую очередь крестьянских (фермерских) хозяйств, медицинских учрежде-ний, школ, детских садов, яслей, предприятий торговли, бытового и куль-турного обслуживания населения в сельской местности.     3. Удовлетворить к 2010 году заявки на установку  телефонов  жите-лей, проживающих в сельской местности.     4. Обеспечить внедрение новых услуг связи,  повышение  качества  ирасширение номенклатуры предоставляемых услуг.     5. Развивать сеть карточных таксофонов, заменять устаревшие таксо-фоны.     6. Максимально использовать монтированную емкость сельских АТС (до98%) для повышения уровня телефонной плотности квартирных телефонов.     7. Установить в отделениях почтовой связи 345 телефонных линий.     8. Организовать пункты коллективного доступа к информации.          Совершенствование принципов и методов работы в сфере               телекоммуникаций в Кыргызской Республике.           Управление и организация в сфере телекоммуникаций                          в рыночных условиях      Осуществляется модернизация существующей телефонной сети.  Однако,самым  слабым  местом  по-прежнему остается сельская телефонная связь -трудоемкая в реализации, требующая большого объема инвестиций и средствна техническое содержание.     Основным сдерживающим фактором для развития сельской связи являет-ся  существующая  техническая  база,  которая не позволяет осуществлятьприрост номерной емкости телефонных станций в  требуемом  количестве  итребует скорейшей модернизации.     Сдерживает прирост номерной емкости и ограниченная  платежеспособ-ность населения.                Развитие рыночной инфраструктуры в сфере                телекоммуникаций Кыргызской Республики      Основные цели Программы в сфере телекоммуникаций:     - предоставлять широкий спектр услуг связи высокого качества,  со-ответствующих национальным и международным требованиям, отвечающих ожи-даниям  потребителей  и  гарантирующих удовлетворение их запросов путемэффективного использования технических, человеческих и материальных ре-сурсов;     - внедрять передовой опыт,  современные технологии и оборудование,повышать на этой основе качество услуг;     - изучать требования рынка и запросы потребителей;     - обеспечить внимательное отношение к потребностям клиентов, обес-печению доступности получения услуг и информации о деятельности  компа-нии, высокого качества обслуживания;     - использовать технологии личной заинтересованности каждого работ-ника  в успехе дела для вовлечения всех сотрудников в работу по улучше-нию качества услуг и обслуживания потребителей;     - продолжать  дальнейшую  модернизацию  телекоммуникационной сети,которая позволит обеспечить передачу любого вида  информации  с  макси-мально возможной скоростью, а также развитие новых услуг связи.             Институциональная политика. Нормативно-правовое         обеспечение развития в современных рыночных условиях      Сеть связи Кыргызской Республики как во всех бывших  союзных  рес-публиках, формировалась в условиях практической изоляции Союза от миро-вой экономики и нерыночных механизмов ценообразования и т.д. Существую-щий уровень техники связи в мире позволяет телефонизировать практическилюбую точку страны, используя новейшие технологии и системы спутниковойсети.  Решение  об их применении определяется финансовыми возможностямиОАО "Кыргызтелеком" и абонентов - сельских жителей  республики.  В  су-ществующих условиях республики необходимо, в первую очередь, определитьэкономическую приемлемость принятых решений о применении новых техноло-гий.  Кроме этого, рынок телекоммуникационных услуг будет формироватьсяисходя из требований и потребностей населения и  политики  государства.Учитывая, что СТС является низкорентабельной, решение проблемы возможнопутем привлечения инвестиций в этот сегмент с помощью грантов стран-до-норов,  и  общими  усилиями операторов связи совместно с местными сооб-ществами.     Необходимо создать  условия для предоставления универсальных услугсвязи,  т.е. операторы связи должны предоставлять услуги связи гаранти-рованного качества по доступным ценам.     В настоящее время рынок телекоммуникаций  республики  регулируетсянормами законов Кыргызской Республики "Об электрической и почтовой свя-зи",  "О почтовой связи",  "Об информатизации" и рядом других норматив-ных-правовых актов Кыргызской Республики.              Образовательная политика и подготовка кадров      Подготовка кадров  для  отрасли  связи в республике осуществляетсятехническими университетами, колледжем связи и лицеем связи.     Происходящие в отрасли связи структурные преобразования, связанныес ее реструктуризацией и либерализацией рынка телекоммуникаций и почты,потребовали новых подходов к кадровой политике.     Вопросы развития людских ресурсов в отрасли связи  решаются  и  намеждународном уровне.     Главными задачами,  поставленными перед кадровыми  подразделениямиадминистраций связи и операторов Регионального содружества связи, явля-ются:  проведение новой стратегии управления и развития людскими ресур-сами;  подбор и расстановка квалифицированных кадров; создание постоян-ного кадрового резерва;  подготовка и обучение кадров,  ориентированныхна работу в рыночных условиях.     Так решением Совета Регионального содружества связи  в  1993  годубыла создана Рабочая группа по координации политики в области подготов-ки и переподготовки кадров,  а со временем она была преобразована в Ко-миссию.     Был проведен "Круглый стол" по созданию программ обучения для сис-темы дистанционного обучения, установления партнерства и сотрудничестваоператоров, компаний, ученых и специалистов.     Среди основных вопросов обсуждения были такие,  как: совершенство-вание форм и методов подготовки,  переподготовки и повышения квалифика-ции кадров; укрепление материально-технической базы; организация стажи-ровки национальных кадров связистов на предприятиях и в учебных заведе-ниях стран СНГ,  проведение семинаров; особенности работы ВУЗов в усло-виях рыночной экономики;  вопросы подготовки нормативно-правовой базы вуправлении людскими ресурсами и опыте Администраций связи Региональногосодружества в области связи;  совершенствование работы кадровых служб идругие.     Создан Координационный центр по учебно-методическим  вопросам  дляучебных  заведений центров по переподготовке кадров Администраций связиРегионального содружества в области связи на базе  учебно-методическогообъединения Московский технический университет связи и информатизации.     Разработаны общие требования к организации обучения молодых специ-алистов и повышению квалификации в области связи и типовые тестовые за-дания для проверки знаний и умения специалистов по электросвязи, радио-вещанию и телевидению.     Совместным проектом Регионального содружества связи и  Международ-ным союзом электросвязи создан,  в конце 2002 года,  региональный Центрповышения квалификации для стран СНГ, Балтии и Восточной Европы с русс-ким и английским языками обучения. При этом в рамках этого проекта соз-дан не физический объект,  а сеть поставщиков услуг обучения  по  такимприоритетным направлениям как политика и регулирование в области элект-росвязи,  управление спектром, корпоративное управление, информационныетехнологии/Интернет,  новые технологии и службы,  сельская связь и уни-версальные услуги.                     Затраты на реализацию программы      Объем затрат на развитие сельской телефонной связи определен исхо-дя из действующих цен на оборудование, источники питания, кросс, систе-мы передачи,  аккумуляторные батареи.  В АТС районных центров и крупныхтранзитных узлов предусматривается использовать цифровое коммутационноеоборудование,  для сельских АТС - цифровые АТС малой емкости. Для межс-танционных  сетей  предусматривается использование систем передачи типаИКМ-30.  Суммы затрат на развитие сельской телефонной связи  определеныисходя из средней стоимости коммутационного оборудования за один порт истоимости линейных сооружений за номер в районных центрах и в  сельскойместности. Затраты на строительно-монтажные работы (СМР) и приобретениематериалов,  кабельной продукции определены по усредненным расходам  настроительство  линейно-кабельных  сооружений согласно сметам строящихсяобъектов связи в республике.     Сумма затрат  на приобретение персональных компьютеров с программ-ным обеспечением определена из общего количества устанавливаемого  обо-рудования и стоимости одного комплекта.  Общая сумма затрат на развитиеинфраструктуры связи в сельской местности определена в объеме 240193700сомов.     Дальнейшее развитие инфраструктуры связи в сельской местности тре-бует  значительных капитальных затрат и возможно на основе концентрациифинансовых средств бюджета республики,  бюджетов  областей  и  районов,собственных  средств  хозяйствующих  субъектов предприятий,  ассоциацииоператоров связи, органов местного самоуправления.                    Основные программные мероприятия      Для решения вышеизложенных проблем Программой предусматривается до2010  года  дальнейшее  развитие  сельских телефонных сетей,  повышениеуровня телефонизации сельских  населенных  пунктов,  замена  устаревшихАТС, систем передачи, транзитных узлов сельской телефонной связи на но-вое оборудование,  повышение качества и предоставление всех видов услугпо передаче данных и речи на основе внедрения современных цифровых сис-тем коммутации и передачи,  обеспечивающих  комплексную  информатизациюсела.     Все цифровые АТС, строящиеся или заменяющие аналоговые, связывают-ся  между собой цифровыми трактами по кабелям с медными или оптическимижилами или радиорелейными линиями.  На межстанционных сетях крупных уз-лов  используются волоконно-оптические линии связи с установкой аппара-туры систем передачи,  обеспечивающей необходимое количество каналов  вузлах с перспективой их развития.  При этом применяются цифровые АТС, вкоторые по цифровым трактам  включаются  концентраторы,  мультиплексорыабонентского  доступа  и  другое  оборудование,  позволяющее оптимальностроить абонентские сети.     Для развития  сельской  телефонной связи в целях удешевления стои-мости строительства в местах,  где прокладка и техническое обслуживаниекабельных линий экономически нецелесообразны или невозможны,  использу-ется оборудование цифровых радиорелейных линий.  Для телефонизации уда-ленных  и  труднодоступных  абонентов  и территорий со средней и низкойплотностью населения применяется  оборудование  радиодоступа,  так  какрасстояние  от  АТС до абонента оказывает существенное влияние на стои-мость сетей.     Выполнение перечисленных  мероприятий  позволит  создать  условия,обеспечивающие увеличение объемов и видов предоставляемых  услуг  теле-фонной связи населению, организациям, органам государственного управле-ния,  повысить их качество, оперативность в управлении технологическимипроцессами во всех видах деятельности, в том числе при ликвидации чрез-вычайных ситуаций.     Процесс цифровизации  СТС  предусматривает построение интегральнойцифровой сети, предоставляющей новые услуги повышенного качества.                      Ожидаемые конечные результаты      В результате выполнения Программы в Кыргызской Республике  телефо-низируется около 530 сельских населенных пунктов, что значительно повы-сит доступ к услугам связи жителей сельской местности.     Из послания Президента Кыргызской Республики Аскара Акаева к наро-ду Кыргызстана от 15 октября 2003 года.     В целом, текущее положение на селе определило необходимость разра-ботки и принятия Национальной стратегии "Комплексное развитие  села  до2010 года",  предусматривающей социальные аспекты, инфраструктуру села,развитие сельского хозяйства и переработки,  экспорта продукции и  дру-гое.  При финансировании данной программы должны быть максимально моби-лизованы также ресурсы самих сельских сообществ.                                                           Приложение 1.1          Укрупненный расчет примерных затрат на телефонизацию            нетелефонизированных сел Кыргызской Республики -----------------------------------------------------------------------|N|Наименование средств| Единица |  Стоимость |Коли- |  Общая  |Приме-|| |связи предполагаемых|измерения|    одной   |чество|стоимость|чание || | для телефонизации  |         |   единицы  |единиц|(тыс.сом)|      || | населенных пунктов |         |    (сом)   |      |         |      || |     республики     |         |            |      |         |      ||-|--------------------|---------|------------|------|---------|------||1|Средства спутниковой|         |            |  31  |         |      || |связи               |         |            |      |         |      ||-|--------------------|---------|------------|------|---------|------||2|РРС "Малютка"       |1 станция|  239000    |  30  |   7170,0|      ||-|--------------------|---------|------------|------|---------|------||3|Промежуточная РРС   |1 станция|  239000    |  13  |   3107,0|      || |"Малютка"           |         |            |      |         |      ||-|--------------------|---------|------------|------|---------|------||4|Средства транковой  |1 телефон|   14580,0  | 100  |   1458,0|      || |связи               |         |            |      |         |      ||-|--------------------|---------|------------|------|---------|------||5|Радиотелефон "Карт" |1        |   37908,0  | 114  |   4321,5|      || |                    |комплект |            |      |         |      ||-|--------------------|---------|------------|------|---------|------||6|Радиоудлинитель     |1        |   48600,0  |  65  |   3159,0|      || |SENLO-868           |комплект |            |      |         |      ||-|--------------------|---------|------------|------|---------|------||7|Строительство       |1 км.    |  135200    |1633,2| 220808,6|      || |воздушной линии     |         |            |      |         |      || |связи               |         |            |      |         |      ||-|--------------------|---------|------------|------|---------|------||8|Подвеска цепи по    |1 км.    |   10600    |  16,0|    169,6|      || |существующей        |         |            |      |         |      || |воздушной линии     |         |            |      |         |      || |связи               |         |            |      |         |      ||-|--------------------|---------|------------|------|---------|------|| |Всего по Кыргызской |         |            |      | 240193,7|      || |Республике          |         |            |      |         |      |-----------------------------------------------------------------------                                                              Приложение 1.2          Сводная ведомость распределения не телефонизированных         населенных пунктов по областям Кыргызской Республики -----------------------------------------------------------------------|N|    Наименование области    | Количество не телефонизированных сел || |                            |       с количеством жителей до:      || |                            |--------------------------------------|| |                            |до |от 100|от 500 |от 1000|свыше|всего|| |                            |100|до 500|до 1000|до 1500|1500 |     ||-|----------------------------|---|------|-------|-------|-----|-----||1|Ошская                      | 14|   45 |   37  |   22  |  18 | 136 ||-|----------------------------|---|------|-------|-------|-----|-----||2|Чуйская                     |  5|   36 |   38  |    6  |   2 |  87 ||-|----------------------------|---|------|-------|-------|-----|-----||3|Жалал-Абадская              | 15|   74 |   58  |   21  |  27 | 195 ||-|----------------------------|---|------|-------|-------|-----|-----||4|Иссык-Кульская              |  7|    6 |    6  |    2  |   3 |  24 ||-|----------------------------|---|------|-------|-------|-----|-----||5|Нарынская                   |  1|    2 |    8  |    1  |   3 |  15 ||-|----------------------------|---|------|-------|-------|-----|-----||6|Таласская                   |  0|   13 |    7  |    4  |   1 |  25 ||-|----------------------------|---|------|-------|-------|-----|-----||7|Баткенская                  |  2|   24 |   24  |    5  |   6 |  61 ||-|----------------------------|---|------|-------|-------|-----|-----|| |Всего по Кыргызской         | 44|  200 |  178  |   61  |  60 | 543 || |Республике                  |   |      |       |       |     |     |-----------------------------------------------------------------------                                                           Приложение 1.3                Предложения по способам телефонизации сел -----------------------------------------------------------------------|N|  Наименование |      Количество сел в области которые     |Всего  || |    области    |   возможно телефонизировать посредством:  |нетеле-|| |               |-------------------------------------------|фонизи-|| |               |спут-|уста-  |тран- |радио-|воздушной линии|рован- || |               |нико-|новки  |ковой |теле- |     связи     |ных    || |               |вой  |РРС    |связи |фонов |---------------|сел по || |               |связи|"Ма-   |      |типа  |коли-|протяжен-|области|| |               |     |лютка" |      |"Карт"|чест-|  ность  |       || |               |     |РРС/ПРС|      |      |во   |воздушной|       || |               |     |       |      |      |сел  |  линии  |       || |               |     |       |      |      |     |  связи  |       ||-|---------------|-----|-------|------|------|-----|---------|-------||1|Ошская         |  17 |    0  |   23 |   39 |  57 |   640,0 |  136  ||-|---------------|-----|-------|------|------|-----|---------|-------||2|Чуйская        |   0 |  3/0  |   15 |    6 |  63 |   324,5 |   87  ||-|---------------|-----|-------|------|------|-----|---------|-------||3|Жалал-Абадская |   7 |  8/11 |   77 |   65 |  38 |   277,0 |  195  ||-|---------------|-----|-------|------|------|-----|---------|-------||4|Иссык-Кульская |   6 |    0  |    0 |   15 |   3 |    61,0 |   24  ||-|---------------|-----|-------|------|------|-----|---------|-------||5|Нарынская      |   1 |  4/2  |    0 |    7 |   3 |     6,2 |   15  ||-|---------------|-----|-------|------|------|-----|---------|-------||6|Таласская      |   0 |    0  |    0 |   25 |   0 |     0,0 |   25  ||-|---------------|-----|-------|------|------|-----|---------|-------||7|Баткенская     |   0 |    0  |    0 |   22 |  39 |   324,5 |   61  ||-|---------------|-----|-------|------|------|-----|---------|-------|| |Всего по       |  31 | 30/13 |  100 |  179 | 203 |  1633,2 |  543  || |Кыргызской     |     |       |      |      |     |         |       || |Республике     |     |       |      |      |     |         |       |-----------------------------------------------------------------------                                РАЗДЕЛ 2            РАЗВИТИЕ ИНФОРМАЦИОННО-КОНСУЛЬТАЦИОННЫХ ЦЕНТРОВ              (ПУНКТОВ) В СЕЛЬСКОЙ МЕСТНОСТИ ДО 2010 ГОДА                                Введение      Настоящая программа  разработана  с целью предоставления доступа кинформационным ресурсам жителям сельских и  труднодоступных  населенныхпунктов Кыргызской Республики. Реализация данной Программы послужит со-вершенствованию информационно-коммуникационных услуг,  повышению уровняинформационного образования,  внедрению в сельских районах новых инфор-мационно-консультативных служб министерств и ведомств.     Программа позволит в значительной степени решить проблему занятос-ти населения,  будет способствовать  внедрению  элементов  электронногоправительства,   электронной  торговли,  электронного  здравоохранения,электронного образования и электронных платежей,  созданию дополнитель-ных рабочих мест и сокращению бедности населения, позволит широким сло-ям населения зарабатывать  денежные  средства  с  помощью  информацион-но-коммуникационных технологий (далее - ИКТ) и явится решающим шагом напути построения информационного общества.                Современное состояние и проблемы развития      Информатизация и создание информационной индустрии является  однимиз важнейших способов реализации интеллектуального потенциала - главно-го ресурса Кыргызской Республики.     В Кыргызстане намечаются позитивные тенденции в вопросе подготовкикадров по информационным технологиям.  За 10 лет выпуск специалистов  вобласти  ИКТ возрос в 6,4 раза,  в то время как общее число выпускниковуниверситетов Кыргызстана выросло в 2,9 раза.  На сегодня Кыргызстан  вчисле лидеров среди стран СНГ по количеству пользователей Интернет.     По данным независимых неправительственных организаций  (консалтин-говое  агентство  "Эксперт") в 2003-м году число пользователей Интернетвозросло до 351 тысячи.     Прирост количества  пользователей  Интернет  в Кыргызстане за 2003год составил 126 тысяч человек или 53% по сравнению с 2002 годом. Услу-гами всемирной сети в 2002 году пользовались 225 тысяч человек,  в 2003- 351 тысяча пользователей.  По прогнозам, прирост числа интернет-поль-зователей  в Кыргызстане до конца 2004 года составит не менее 41%,  или145 тысяч человек.     На рост  числа потенциальных пользователей благоприятно влияет,  впервую очередь, открытие многочисленных Центров общественного доступа кинформации, число которых к настоящему времени превысило 21, предостав-ляющих жителям сельских районов республики возможность бесплатного дос-тупа во Всемирную сеть, интернет-клубов.     Проблема дороговизны Интернет-услуг постепенно теряет  свою  акту-альность.  Если в конце 2002 года 14,3% интернет-пользователей не моглисебе позволить чаще пользоваться Сетью в связи с высокими ценами, то посостоянию  на конец 2003 года лишь 9%  жалуются на высокие цены.  Боль-шинство населения (39%) не платят за услуги доступа  в  Интернет,  пос-кольку пользуются услугой на работе или у знакомых. 16,6% пользователейпозволяют себе тратить на услугу от 200 до 500 сом в месяц.     На настоящий день в республике оперирует более 16 Интернет-постав-щиков, с совокупным модемным пулом более 1000, общей емкостью каналов вИнтернет более 15 Мб/с.               Основные показатели в сфере информатизации                           за 2002-2003 годы -----------------------------------------------------------------------|N|         Наименование показателей            | 2002 год | 2003 год ||-|---------------------------------------------|----------|----------|| |Количество регулярных пользователей Интернет |100 тыс.  |120 тыс.  ||-|---------------------------------------------|----------|----------|| |Количество Центров общественного доступа     |     12   |     21   || |к информации                                 |          |          ||-|---------------------------------------------|----------|----------|| |Количество Интернет провайдеров              |     15   |     17   ||-|---------------------------------------------|----------|----------|| |Количество модемных пулов                    |    840   |   1000   ||-|---------------------------------------------|----------|----------|| |Количество компьютеров в индивидуальном      |     72   |     80   || |пользовании на 1000 человек                  |          |          |-----------------------------------------------------------------------               В рамках реализации Национальной стратегии              "Информационно-коммуникационные технологии                  для развития Кыргызской Республики"      Советом по информационно-коммуникационным технологиям  при  Прези-денте  Кыргызской  Республики  (далее - Совет по ИКТ) 5 марта 2003 годапринята программа построения государства с базовой  информационной  ин-дустрией "Kyrgyz Vision 2007".     Советом по ИКТ 16 сентября 2003 года утверждены планы действий  пореализации приоритетов национальной стратегии "Информационно-коммуника-ционные технологии для развития Кыргызской Республики" по направлениям:     - электронное правительство;     - электронное образование;     - электронная экономика.     Разработан и начал реализовываться проект по созданию центров  об-щественного  доступа  к информации в регионах Кыргызской Республики.  Кнастоящему времени в разных  регионах  республики  действует  более  21Центра общественного доступа к информации.     Основные приоритеты ИКТ для развития:     - государственное  и  местное  самоуправление ("Электронное прави-тельство") - эффективное,  прозрачное и подотчетное государственное уп-равление через использование ИКТ;     - образование - развитие человеческих ресурсов и подготовка кадровв области ИКТ;     - электронная экономика (информационный бизнес,  электронная  ком-мерция, региональный центр бизнеса в Центральной Азии).     В целях реализации настоящей программы необходимо:     - проработать   вопросы  привлечения  инвестиционных  и  грантовыхсредств;     - проработать  вопросы  предоставления  помещений  для организациипунктов коллективного доступа;     - обеспечить современными каналами связи сельские населенные пунк-ты.                              Цели и задачи      Основными целями и задачами Программы являются:     - создание сети информационно-телекоммуникационных центров коллек-тивного доступа для предоставления интернет-услуг и других компьютерныхинформационно-телекоммуникационных  услуг  широким  слоям  населения вовсех регионах республики;     - устранение информационной изоляции жителей сельских и труднодос-тупных населенных пунктов (цифрового разрыва между центром  и  региона-ми);     - формирование материально-технической базы  (инфраструктуры)  длясоздания информационного общества в республике;     - создание новых рабочих мест;     - предоставление  альтернативных  услуг связи (Интернет-телефония,видеоконференции и т.п.);     - проведение  обучающих курсов и семинаров на базе ИКТ-центров,  атакже поддержка международных и других образовательных программ в реги-онах с помощью ИКТ-центров;     - пропаганда методов исполнения работ и получения знаний с  приме-нением ИКТ;     - приобщение населения к информационной культуре;     - оказание консультативно-технической помощи;     - изучение рынка информационных технологий в регионе;     - мониторинг состояния развития ИКТ в регионе;     - продвижение продуктов ИТ и их адаптация на местном рынке;     - проведение  хоздоговорной деятельности по разработке и внедрениюпрограммных продуктов, информационных систем, в том числе корпоративныхинформационных сетей;     - внедрение технологий и методов электронной коммерции;     - создание и поддержка справочно-информационного Веб-портала,  ос-новные разделы которого:     электронная биржа труда;     электронная торговля;     дистантное образование;     телемедицина;     база данных по предприятиям,  частным предпринимателям, о произво-димой ими продукции, предлагаемых услугах, научно-техническом потенциа-ле;     база данных по инвестиционной привлекательности регионов.     Программа ориентирована на:     - эффективное развитие сети ИКТ-центров,  изучение рынка спроса  ипредложения, прогнозирование, анализ функционирования и выработка даль-нейшей стратегии развития;     - реализацию  Национальной стратегии "Информационно-коммуникацион-ные технологии для развития Кыргызской Республики", утвержденной УказомПрезидента Кыргызской Республики от 10 марта 2002 года N 54, и Програм-мы развития информационно-коммуникационных технологий в Кыргызской Рес-публике, утвержденной постановлением Правительства Кыргызской Республи-ки от 8 ноября 2001 года N 697;     - создание  зоны  оффшорного программирования,  ориентированной надистантное исполнение работ.  Центры будут заниматься разработкой прог-раммного обеспечения,  разработкой и поддержкой WEB-страниц,  поиском ипривлечением иностранных и местных инвестиций,  обеспечивать рекламу  идругим.     Программа предусматривает:     Предоставление возможности  для  иностранных  инвесторов  в  частиобеспечения информационным сервисом,  что подразумевает быстро и опера-тивно  определять  потенциальную  возможность  привлечения инвестиций вэкономику регионов.     Объекты создания   информационно-телекоммуникационных  центров  напервом этапе:     а) областные центры - 7;     б) районные центры и малые города - 44;     в) сельские центры - 706.     Итого: - 757.     Сеть информационно-консультативных центров (пунктов) должна созда-ваться на базе объектов социальной сферы - отделений связи,  библиотек,домов  культуры,  школах  или в специально выделенных органами местногосамоуправления помещений.             Оценка потребности в финансовых и иных ресурсах      По предварительным оценкам,  общая потребность в финансовых средс-твах  на 2004-2010 годы на создание сети центров общественного (коллек-тивного) доступа к информации для жителей  сельских  и  труднодоступныхнаселенных пунктов составляет около 250 млн.сомов.     Расчет по  созданию  сети  информационно-консультативных   центров(пунктов) приведен в Приложениях 2.1-2.4.                                                           Приложение 2.1                                ПЕРЕЧЕНЬ             областных предприятий для организации пунктов       интегрированных информационно-телекоммуникационных услуг -----------------------------------------------------------------------|N|               Областные предприятия                |     Сумма    || |                                                    |финансирования|| |                                                    |   (млн.сом)  ||-|----------------------------------------------------|--------------||1|Чуйское предприятие                                 |     0,75     ||2|Ошское предприятие                                  |     0,75     ||3|Жалал-Абадское предприятие                          |     0,75     ||4|Иссык-Кульское предприятие                          |     0,75     ||5|Нарынское предприятие                               |     0,75     ||6|Таласское предприятие                               |     0,75     ||7|Баткенское предприятие                              |     0,75     || |Итого по областным предприятиям                     |     5,25     |-----------------------------------------------------------------------                                                           Приложение 2.2                                ПЕРЕЧЕНЬ               районных и городских узлов почтовой связи                для организации пунктов интегрированных               информационно-телекоммуникационных услуг -----------------------------------------------------------------------| N |   Наименование районных и городских   |     Сумма    |Примечание||   |      узлов почтовой связи (РУПС)      |финансирования|          ||   |                                       |   (млн.сом)  |          ||---|---------------------------------------|--------------|----------||I  |Чуйская область:                       |              |Количество||   |                                       |              |отделений ||   |                                       |              |   связи  ||---|---------------------------------------|--------------|----------||1  |Аламудунский РУПС с.Лебединовка        |      0,5     |     32   ||2  |Жайыльский РУПС г.Кара-Балта           |      0,5     |     26   ||3  |Кеминский РУПС с.Кемин                 |      0,5     |     19   ||4  |Московский РУПС с.Беловодское          |      0,5     |     24   ||5  |Панфиловский РУПС пгт.Каинды           |      0,5     |     18   ||6  |Сокулукский РУПС г.Сокулук             |      0,5     |     32   ||7  |Чуй-Токмокский РУПС                    |      0,5     |      9   ||8  |Иссык- РУПС г.Кант                     |      0,5     |     33   ||   |Итого по предприятиям Чуйской области  |      4,0     |    193   ||---|---------------------------------------|--------------|----------||II |Жалал-Абадская область:                |    Сумма     |          ||   |                                       |финансирования|          ||   |                                       |   (млн.сом)  |          ||---|---------------------------------------|--------------|----------||1  |Аксыйский РУПС г.Кербен                |      0,5     |     14   ||2  |Ала-Букинский РУПС с.Ала-Бука          |      0,5     |     11   ||3  |Базар-Коргонский РУПС с.Базар-Коргон   |      0,5     |     11   ||4  |Ноокенский РУПС г.Массы                |      0,5     |     13   ||5  |Сузакский РУПС г.Сузак                 |      0,5     |     25   ||6  |Тогуз-Тороузский РУПС г.Казарман       |      0,5     |      6   ||7  |Токтогульский РУПС пгт.Токтогул        |      0,5     |     15   ||8  |Чаткальский РУПС г.Каныш-Кия           |      0,5     |      6   ||9  |Кара-Кульский РУПС г.Кара-Куль         |      0,5     |      3   ||10 |Кок-Жангакский ГУПС г.Кок-Жангак       |      0,5     |      3   ||11 |Майлуу-Сууйский ГУПС г.Майлуу-Суу      |      0,5     |      5   ||12 |Таш-Кумырский ГУПС г.Таш-Кумыр         |      0,5     |      7   ||   |Итого по предприятиям Жалал-Абадской   |      6,0     |    119   ||   |области                                |              |          ||---|---------------------------------------|--------------|----------||III|Иссык-Кульская область                 |    Сумма     |          ||   |                                       |финансирования|          ||   |                                       |   (млн.сом)  |          ||---|---------------------------------------|--------------|----------||1  |Ак-Суйский РУПС с.Теплоключенка        |      0,5     |     15   ||2  |Джеты-Огузский РУПС с.Покровка         |      0,5     |     27   ||3  |Иссык-Кульский РУПС г.Чолпон-Ата       |      0,5     |     27   ||4  |Тонский РУПС с.Боконбаево              |      0,5     |     14   ||5  |Тюпский РУПС с.Тюп                     |      0,5     |     17   ||6  |Балыкчинский ГУПС г.Балыкчи            |      0,5     |      9   ||   |Итого по предприятиям Иссык-Кульской   |      3,0     |    109   ||   |области                                |              |          ||---|---------------------------------------|--------------|----------||IV |Баткенская область                     |     Сумма    |          ||   |                                       |финансирования|          ||   |                                       |   (млн.сом)  |          ||---|---------------------------------------|--------------|----------||1  |Кадамжайский РУПС г.Пульгон            |      0,5     |     24   ||2  |Ляйлякский РУПС г.Сулюкта              |      0,5     |     21   ||3  |Кызыл-Кийский ГУПС г.Кызыл-Кия         |      0,5     |      6   ||   |Итого по предприятиям Баткенской       |      1,5     |     51   ||   |области                                |              |          ||---|---------------------------------------|--------------|----------||V  |Таласская область                      |     Сумма    |          ||   |                                       |финансирования|          ||   |                                       |   (млн.сом)  |          ||---|---------------------------------------|--------------|----------||1  |Бакай-Атинский РУПС с.Ленинполь        |      0,5     |      8   ||2  |Кара-Буринский РУПС с.Кызыл-Адыр       |      0,5     |     11   ||3  |Манасский РУПС с.Покровка              |      0,5     |      5   ||4  |Таласский РУПС с.Иваново-Алексеевка    |      0,5     |     16   ||   |Итого по предприятиям Таласской области|      2,0     |     40   ||---|---------------------------------------|--------------|----------||VI |Ошская область                         |     Сумма    |          ||   |                                       |финансирования|          ||   |                                       |   (млн.сом)  |          ||---|---------------------------------------|--------------|----------||1  |Алайский РУПС с.Гульча                 |      0,5     |     19   ||2  |Араванский РУПС с.Араван               |      0,5     |      8   ||3  |Кара-Кульджинский РУПС с.Кара-Кульджа  |      0,5     |     15   ||4  |Кара-Суйский РУПС г.Кара-Суу           |      0,5     |     28   ||5  |Наукатский РУПС с.Эски-Наукат          |      0,5     |     17   ||6  |Узгенский РУПС г.Узген                 |      0,5     |     22   ||7  |Чон-Алайский с.Дороот-Коргон           |      0,5     |     19   ||   |Итого по предприятиям Ошской области   |      3,5     |    128   ||---|---------------------------------------|--------------|----------||VII|Нарынская область                      |     Сумма    |          ||   |                                       |финансирования|          ||   |                                       |   (млн.сом)  |          ||---|---------------------------------------|--------------|----------||1  |Ак-Талинский РУПС с.Баетов             |      0,5     |     15   ||2  |Ат-Башинский РУПС с.Ат-Баши            |      0,5     |     18   ||3  |Джумгальский РУПС с.Чаек               |      0,5     |     16   ||4  |Кочкорский РУПС с.Кочкор               |      0,5     |     17   ||   |Итого по предприятиям Нарынской области|      2,0     |     66   ||---|---------------------------------------|--------------|----------||   |Итого по предприятиям областных центров|     22,0     |    706   |-----------------------------------------------------------------------                                                           Приложение 2.3          Сельские узлы почтовой связи для организации пунктов       интегрированных информационно-телекоммуникационных услуг -----------------------------------------------------------------------| |  Сельские отделения связи |       Сумма      |        Сумма       || | (общее количество ОС, где |  финансирования  |   финансирования   || |  необходимо создать ЦОД)  |на 1 ЦОД (млн.сом)|на 706 ЦОД (млн.сом)||-|---------------------------|------------------|--------------------||1|            706            |        0,2       |        141,25      |-----------------------------------------------------------------------                                                           Приложение 2.4                             Сводная таблица -----------------------------------------------------------------------|1|Итого по областным центрам - 7 предприятий           |      5,25   ||-|-----------------------------------------------------|-------------||2|Итого по предприятиям районных и городских узлов     |     22,0    || |почтовой связи - 44 предприятия                      |             ||-|-----------------------------------------------------|-------------||3|Итого по предприятиям сельских узлов почтовой        |    141,25   || |связи - 706 предприятия                              |             ||-|-----------------------------------------------------|-------------||4|Затраты на подключение к Интернет                    |     81,5    ||-|-----------------------------------------------------|-------------||5|Итого                                                |250,0 млн.сом|-----------------------------------------------------------------------                                РАЗДЕЛ 3             РАЗВИТИЕ СЕТИ АВТОМОБИЛЬНЫХ ДОРОГ В СЕЛЬСКОЙ             МЕСТНОСТИ КЫРГЫЗСКОЙ РЕСПУБЛИКИ ДО 2010 ГОДА           Современное состояние и проблемы развития сельских              автомобильных дорог, дорожно-строительного,                  дорожно-эксплуатационного комплекса      Протяженность автомобильных  дорог  Кыргызстана  в настоящее времясоставляет 34000 км,  из которых 18808 км являются автомобильными доро-гами общего пользования и находятся в ведении Министерства транспорта икоммуникаций Кыргызской Республики,  а 15102 км являются ведомственнымиавтомобильными дорогами,  к которым относятся внутрихозяйственные, тех-нологические, служебные, патрульные и другие автомобильные дороги, обс-луживающие в основном нужды владельцев дорог,  в том числе и сельскохо-зяйственных предприятий.     Автомобильные дороги  общего пользования по административному зна-чению подразделяются на дороги международного, государственного и мест-ного значения.     Протяженность автомобильных дорог международного значения 4156 ки-лометров,  из них более 1600 километров входят в субрегиональную транс-портную систему азиатских и европейских дорог (ЭСКАТО,  ТРАСЕКА) и меж-дународных дорог СНГ.     Несмотря на то,  что автомобильные дороги международного  значениясоставляют порядка 22%  от дорог общего пользования,  на них приходитсясвыше 50% автотранспортных перевозок.     Протяженность автомобильных  дорог  государственного значения сос-тавляет 5667 километров,  или 30%  от дорог общего пользования и на  ихдолю приходится более 40% автотранспортных перевозок.     В республике 8985 км дорог местного значения,  что составляет  по-рядка 48% от протяженности автомобильных дорог общего пользования.     Сеть автомобильных дорог общего пользования в республике в  основ-ном сформирована.  В общем количестве государственных автодорог 38% за-нимают дороги с усовершенствованным покрытием: цементобетонные, асфаль-тобетонные и черногравийные; 53% - гравийные и 9% - грунтовые.     Анализ показателей работы автомобильного транспорта республики по-казывает устойчивую тенденцию к росту себестоимости грузо- и пассажиро-перевозок, в структуре которых около 60% занимают эксплуатационные рас-ходы автомобильного транспорта.     Следствием этого является падение доходов от перевозок  автотранс-портных  предприятий и последующее снижение парка грузовых автомобилей,что при доминирующей роли автомобильного транспорта  Кыргызстана  можетсоздать серьезные препятствия на пути рыночных преобразований.     При таком положении традиционные подходы и понятия "дорожные  зат-раты",  ранее понимавшиеся как затраты дорожных органов, требуют карди-нального пересмотра и должны трактоваться гораздо шире,  с учетом  зат-рат,  понесенных пользователями дорожной сети,  т.е. обществом, на долюкоторого ложится максимальная часть расходов  при  ухудшении  состояниядорог.     Расходы по эксплуатации автотранспорта  оказывают  серьезное  воз-действие  на  затраты и конечную стоимость продукции во всех отраслях ивлияют на состояние экономики республики в целом.     Лишь около 25%  от общей протяженности дорог Кыргызской Республикинаходятся в удовлетворительном состоянии, т.е. в состоянии, при которомобеспечиваются минимальные потребительские свойства автодорог.     Свыше 80% автодорог находятся за пределами безопасной, экономичнойи удобной перевозки грузов и пассажиров.  Ровность и качество дорожногопокрытия,  содержание автодорог не отвечают международным  требованиям.На практике это оборачивается серьезными дефектами дорог,  принимающимиформу многочисленных и глубоких выбоин,  заплат и неровностей, что при-водит к снижению транспортно-эксплуатационных характеристик автодорог.     Необходимость пересмотра политики в  отношении  дорожного  сектораобусловлена не только значительными экономическими потерями,  это такжесвязано с гибелью большого числа людей, многочисленными случаями причи-ненных увечий и материальным ущербом.  Общее количество погибших на ав-тодорогах Кыргызской Республики возросло за последние 7 лет более чем в20 раз,  значительно превысив аналогичные показатели Австрии, США, при-балтийских республик, России и т.д.     Изложенные выше негативные последствия,  вызванные ухудшением сос-тояния автодорог,  стали возможны в условиях жестких финансовых ограни-чений на ремонт и эксплуатацию дорожной сети.     По данным Европейского Банка Реконструкции и Развития, недостаточ-ное содержание автомобильных дорог приводит к потерям в экономике, зна-чение которых составляет от 2 до 3% ВВП.     В то  время как страны,  имеющие развитую сеть автомобильных дорогвысокого качества,  тратят около 1-2%  валового национального  продукта(ВНП)  на  дорожные  работы (включая 1%  ВНП на текущее и периодическоеобслуживание  дорог),  в  Кыргызстане  эти  затраты   составляют   лишь0,2-0,3%.     Затраты дорожных органов на ремонт 1  км  автомобильных  дорог  попричине роста цен значительно опережают финансирование,  т.е. идет неу-держимый рост недофинансирования ремонта и содержания автомобильных до-рог общего пользования.     Финансирование ремонта и  содержания  автомобильных  дорог  общегопользования  в  настоящее  время осуществляется лишь в пределах 20%  отпотребности.                 Цели, задачи и приоритеты развития сети                     сельских автомобильных дорог      Важнейшей задачей дорожных органов должно стать сохранение сущест-вующей сети автомобильных дорог.     Целью настоящего  раздела  Программы  является улучшение состояниядорожной сети до  уровня,  обеспечивающего  надлежащие  потребительскиесвойства автомобильных дорог, реализацию проектов, направленных на под-держание существующих автодорог и предусматривающих меры  по  повышениюих несущей способности.     Учитывая недостаточное финансирование работ по реконструкции,  ре-монту  и содержанию дорог общего пользования,  Программой предусмотренообеспечение минимальной потребности в средствах, необходимых для содер-жания и ремонта автомобильных дорог местного значения.  При этом учтенопостановление Правительства Кыргызской Республики от 9 февраля 2002 го-да  N 59 "О состоянии и эксплуатации автомобильных дорог общего пользо-вания Кыргызской Республики",  предусматривающее финансирование автомо-бильных дорог местного значения из местного бюджета областных государс-твенных администраций.     В условиях жестких финансовых ограничений настоящая программа пре-дусматривает изменение критериев при финансировании ремонта и  содержа-ния автомобильных дорог с учетом их приоритетности.  При этом первосте-пенное значение придается финансированию комплекса работ по  ремонту  исодержанию автомобильных дорог международного значения,  затем финанси-рованию подлежат работы, осуществляемые на автодорогах государственногозначения, обеспечивающих:     - межрегиональные связи;     - внутрирегиональные связи областных и районных центров и;     - возможность доступа от населенных пунктов к районным центрам  пократчайшим направлениям.     Помимо данных критериев приоритетными в финансировании будут авто-мобильные дороги, обеспечивающие подъезды к транспортным коммуникациям,узлам и терминалам магистральных видов транспорта.     Программа предусматривает  также дифференцированный уровень финан-сирования автомобильных дорог в зависимости от их приоритетности.               Институциональная политика. Реформирование                системы управления дорожно-строительным                 и дорожно-эксплуатационным комплексом      Анализ показателей работы автомобильного транспорта республики по-казывает устойчивую тенденцию к росту себестоимости грузо- и пассажиро-перевозок, в структуре которых около 60% занимают эксплуатационные рас-ходы автомобильного транспорта.     Расходы по эксплуатации автотранспорта  оказывают  серьезное  воз-действие  на  затраты и конечную стоимость продукции во всех отраслях ивлияют на состояние экономики республики в целом.     При таком  положении традиционные подходы и понятия "дорожные зат-раты",  ранее понимавшиеся как затраты дорожных органов, требуют карди-нального  пересмотра и должны трактоваться гораздо шире,  с учетом зат-рат,  понесенных пользователями дорожной сети,  т.е. обществом, на долюкоторого  ложится  максимальная  часть расходов при ухудшении состояниядорог.     В связи с этим настоящая Программа предусматривает совершенствова-ние управления автомобильными дорогами республики с учетом  потребностипользователей автомобильных дорог в транспортной инфраструктуре, с точ-ки зрения конфигурации сети автомобильных дорог  и  уровня  оказываемыхуслуг.     Создание качественно новых структур с целью повышения  ответствен-ности органов управления за решение задач по развитию и содержанию сетидорог при одновременном совершенствовании координации деятельности  до-рожных органов полностью соответствуют стратегии Правительства Кыргызс-кой Республики на снижение роли государства в рыночной экономике,  про-ведение  административной  реформы и оптимизацию всей системы государс-твенного управления.     Система управления  сетью автомобильных дорог предусматривает осу-ществление единого подхода, основанного на разделении политической ролиМинистерства транспорта и коммуникаций Кыргызской Республики от хозяйс-твующих функций по управлению дорожным хозяйством.     Министерство транспорта и коммуникаций Кыргызской Республики,  какорган государственного регулирования, остается ответственным за:     - формирование политики в дорожном секторе;     - обеспечение законодательной и нормативной базы;     - перспективное планирование;     - финансирование автомобильных дорог.     Реформирование организационной структуры дорожного сектора предпо-лагает создание эффективной системы  управления,  включающей  республи-канский  орган управления автомобильными дорогами Кыргызской Республикии,  подчиненные ему, региональные органы, осуществляющие функции управ-ления сетью региональных автодорог.  При этом республиканский орган уп-равления призван осуществлять:     - реализацию программ развития автомобильных дорог;     - подготовку правил и стандартов для сети автомобильных дорог;     - содержание и развитие автомобильных дорог;     - обеспечение соблюдения  постановлений  Правительства  КыргызскойРеспублики в дорожном секторе;     - контроль за надлежащим функционированием автомобильных дорог.     Содержание автомобильных  дорог предусматривает разделение функцийпланирования,  предоставления подрядов и контроля от функций, связанныхс  непосредственным  выполнением работ по текущему ремонту и содержаниюдорог.     Планируется разработка  мер  по постепенному снижению объема работпо текущему ремонту и содержанию  дорог,  выполняемым  государственнымидорожно-эксплуатационными организациями, и увеличению объема этих работна принципах свободной конкуренции.     Для достижения  этой цели предусмотрено начать пилотные проекты попроведению конкурсных торгов на текущий ремонт и содержание  автодорог,а  также по разгосударствлению государственных организаций осуществляю-щих ремонт и содержание автомобильных дорог.     Ориентация Программы,  в первую очередь, на удовлетворение потреб-ностей пользователей дорог,  требует жесткого контроля за расходованиемсредств налогоплательщиков, расходуемых на дорожные работы.     Наряду с широким привлечением пользователей дорог к управлению ав-томобильными дорогами,  предусмотрено постоянное взаимодействие с орга-нами государственного контроля в развитии контроля в дорожном хозяйствепо  вопросам совершенствования механизмов проверки целевого и эффектив-ного использования  бюджетных  средств  и  государственного  имущества,действенности проведения конкурсных торгов на дорожные работы, проверкисистемы учета и бухгалтерской отчетности,  контроля за ценообразованиеми соблюдением действующих нормативных документов.               Информационно-консультационное обеспечение          развития ДС и ДЭК и нормативно-правовое обеспечение                 развития сети дорожного строительства      Программой предусмотрено  создание  единого информационного прост-ранства в целях надежного управления дорожным хозяйством.     Создание и развитие современных систем связи и средств оперативно-го оповещения работников дорожного хозяйства и пользователей дорог, со-вершенствование  автоматизированных  банков  данных о состоянии автомо-бильных дорог,  метеорологических условиях,  объектах дорожного сервисапозволят  обеспечить  своевременность и эффективность принимаемых реше-ний,  сокращение затрат в сфере управления,  а также снизить количестводорожно-транспортных  происшествий  и  повысить  безопасность дорожногодвижения.     В рамках  существующих  финансовых ограничений,  в период действияПрограммы, будут проведены исследования и осуществлены пилотные проектыпо данной тематике на отдельных дорогах международного значения.     Рыночные преобразования,  динамично происходящие во всех  отрасляхКыргызской  Республики,  а  также  предусмотренные Программой изменениявзаимоотношений органов государственного регулирования и  хозяйствующихсубъектов  в  области  автомобильных  дорог,  требуют совершенствованиядействующего законодательства. В этих целях предусматривается доработкаосновополагающего  документа,  регламентирующего деятельность дорожногохозяйства республики - Закона Кыргызской Республики  "Об  автомобильныхдорогах". Подлежат законодательному закреплению вытекающие из планируе-мой коммерциализации эксплуатации автодорог вопросы управления имущест-венным комплексом автомобильных дорог.  При этом, учитывая приоритетнуюроль автомобильных дорог в Кыргызской Республике и,  связанные с  этим,факторы обороноспособности и экономической безопасности страны, первос-тепенное значение будет уделено обеспечению сохранности, а также непре-рывности ремонта и содержания автодорог.     Для обеспечения целей и задач настоящей Программы  и  последующегонадежного  функционирования  автодорожного  комплекса предусматриваетсязаконодательное совершенствование системы финансирования  автомобильныхдорог, а также последующее обеспечение правоприменительной деятельностив дорожном секторе.     Снижение расходов, связанных с эксплуатацией транспортных средств,обусловлено повышением качества автомобильных дорог, что требует совер-шенствования имеющихся нормативных актов, стандартов, норм и правил.     Программа предусматривает пересмотр большинства действующих норм истандартов в дорожном секторе республики.           Образовательная политика и научно-исследовательская              деятельность. Кадровое обеспечение развития                        дорожного строительства      В течение  последних  лет в отрасли имел место отток значительногоколичества квалифицированных работников.  В настоящее время численностьработников дорожных органов составила 62% от уровня 1991 года.     В то же время проблема проведения в кратчайшее время работ по сох-ранению  дорожной сети республики требует применения современных техно-логий дорожно-строительных и эксплуатационных работ,  новой  техники  иоборудования,  что, в свою очередь, вызывает необходимость в квалифици-рованных специалистах. Эта потребность встает с особой остротой, учиты-вая  некоторую переориентацию профессиональной направленности населенияв период рыночных реформ и дефицит,  в связи с этим,  квалифицированныхкадров в дорожном секторе.     Настоящая Программа предусматривает внедрение эффективной  системыподготовки  дорожных  кадров,  координацию этой работы между различнымиведомствами в том,  что касается содержания обучения и переобучения ра-ботников,  повышения уровня знаний и квалификации, как руководства, таки непосредственных исполнителей.  Подготовка и  переподготовка  рабочихкадров  и  специалистов среднего звена будут осуществляться как на базепрофессионально-технических учебных заведений, так и непосредственно напроизводстве.  В этих целях получит широкое распространение опыт квали-фицированного персонала - обучение  с  помощью  инструкторов,  движениенаставничества.     Решение данной проблемы позволит  не  только  обеспечить  дорожныйсектор  кадрами,  способными работать с новой техникой,  технологиями иматериалами, но также содействовать решению социальной задачи трудоуст-ройства неработающих лиц.     Наряду с подготовкой и переподготовкой рабочих и  кадров  среднегозвена,  планируется проведение переподготовки управленческих кадров.  Сучетом предполагаемой коммерциализации эксплуатации автодорог,  большоевнимание будет уделяться обучению работников принципам управления госу-дарственными закупками,  что позволит,  наряду с подготовкой специалис-тов, достичь экономии государственных средств за счет квалифицированно-го проведения национальных и международных конкурсных торгов.                    Финансово-техническое обеспечение                           развития ДС и ДЭК      Необходимость совершенствования системы финансирования вызвана ря-дом причин.  Однако основным аргументом является то,  что расходы, свя-занные  с эксплуатацией транспортных средств быстро возрастают в случаененадлежащего содержания и ремонта автомобильных дорог, т.е. происходитувеличение расходов пользователей дорог.     Следствием роста себестоимости грузо- и пассажироперевозок,  явля-ется падение доходов от перевозок автотранспортных предприятий и после-дующее уменьшение парка грузовых автомобилей, что при доминирующей ролиавтомобильного транспорта Кыргызстана, может создать серьезные препятс-твия на пути рыночных преобразований.     Вторая важная  причина  выделения финансовых средств в необходимомразмере и на регулярной ежегодной основе заключается в том,  что  стои-мость ремонта автодорог резко возрастает в случае, если ремонт отклады-вается на длительное время, т.е. имеет место прогрессирующее разрушениеэлементов  дороги и необходимость резкого увеличения ежегодных ассигно-ваний на дорожные нужды.     В постановлении  Правительства  Кыргызской Республики от 9 февраля2002 года N 59 "О состоянии и эксплуатации автомобильных дорог Кыргызс-кой Республики"  отмечено  невыполнение Закона Кыргызской Республики "ОДорожном фонде  Кыргызской  Республики"  и  постановления ПравительстваКыргызской Республики от 11 января 1999 года N 8 "О мерах по реализации Закона Кыргызской Республики "О Дорожном фонде", что привело к тяжеломуположению в дорожной отрасли.     В целях  обеспечения  адекватного  состояния  автомобильных  дорогПрограммой предусматривается обеспечение мер по решению вопросов о ста-тусе Дорожного фонда,  упорядочению и совершенствованию системы поступ-ления и расходования средств,  разработке прозрачного механизма распре-деления средств Дорожного фонда.     Совершенствование системы финансирования дорожного хозяйства пред-полагает безусловное исполнение Закона Кыргызской Республики "О  Дорож-ном  фонде  Кыргызской  Республики" всеми государственными структурами,причастными к формированию и расходованию средств Дорожного фонда,  причетком разделении их прав и ответственности.     Для обеспечения мобилизации ресурсов и финансирования деятельностидорожного хозяйства предполагается создание Совета по управлению Дорож-ным фондом Кыргызской Республики,  который также будет ответственен  заразработку  политики  Дорожного  фонда.  В состав Совета предполагаетсявключение всех заинтересованных министерств и ведомств,  представителейпользователей дорог - организаций грузо- и пассажироперевозчиков, ассо-циаций, союзов промышленных предприятий, предпринимателей и т.д.     Для реализации  решений Совета и проведения систематической работыпо совершенствованию структуры Дорожного фонда, при Министерстве транс-порта  и  коммуникаций Кыргызской Республики намечено создание ДирекцииДорожного фонда - исполнительного органа Совета.     Наряду с  совершенствованием  организационной  структуры Дорожногофонда,  намечено систематически проводить работу по увеличению доходнойчасти  бюджета  Дорожного фонда.  В этой связи,  планируется проведениесовместно с заинтересованными министерствами и ведомствами  целенаправ-ленной деятельности по увеличению уровня собираемости поступающих нало-гов,  росту доходов Дорожного фонда за счет  нетрадиционных  источниковфинансирования, увеличению налогооблагаемой базы.     С учетом приоритетных направлений  деятельности  дорожных  органовпредусматривается  дифференцированный  уровень  финансирования работ поэксплуатации и содержанию различных категорий автомобильных дорог.     Совершенствование системы  финансирования автомобильных дорог рес-публики будет осуществляться в тесной координации с  Министерством  фи-нансов Кыргызской Республики и другими заинтересованными министерствамии ведомствами республики.                   Модернизация производственной базы      В числе факторов,  определяющих эффективность дорожного производс-тва,  ведущее  место  занимают  организационная подготовленность работ,развитие и размещение производственной базы,  мощность и  специализацияпроизводственных организаций,  их обеспеченность высокопроизводительнойтехникой и оборудованием.     Задача проведения  в кратчайшие сроки работы по сохранению сущест-вующей сети дорог, вызывает необходимость применения прогрессивных тех-нологий,  которые могут быть внедрены лишь с применением оборудования имеханизмов, отвечающих требованиям мировых стандартов.     Вместе с тем, состояние существующего парка дорожно-строительных иэксплуатационных машин и оборудования по моральным и физическим показа-телям  остается  на  уровне  70-х годов.  Из общего количества основныхсредств механизации лишь 21% может производить необходимые регламентныеработы по ремонту и содержанию автодорог.     Более половины всех механизмов имеют срок службы более 10 лет т.е.полностью изношены, как морально, так и физически.     С учетом реализации мер по развитию и  совершенствованию  дорожнойсети республики,  необходимости применения новых прогрессивных техноло-гий,  Программа предусматривает разработку и внедрение единой  политикитехнического оснащения отрасли.     Программой предусматривается совершенствование  материально-техни-ческой  базы государственной дорожной службы на основе комплектации ор-ганизаций  специализированными  дорожно-технологическими   комплексами,обеспечивающими высокую производительность, мобильность и качество про-изводимых работ. Широкое применение механизма централизованных конкурс-ных закупок техники и оборудования, проведение единой технической поли-тики при выборе современных технологий, дорожно-строительных материаловобеспечит  уменьшение номенклатуры и унификацию парка дорожно-ремонтнойтехники.     Предусматривается проведение мероприятий по восстановлению сервис-ного обслуживания и ремонта механизмов и оборудования на  базе  ведомс-твенных  ремонтных  предприятий.  Планируется  завершить мероприятия посозданию территориальных станций по  механизации  дорожных  работ,  чтопозволит  обеспечить  надежную  работоспособность средств механизации иснизить время их простоев в связи с ремонтом и его ожиданием.     Оснащение станций  современным оборудованием для проведения регла-ментных работ по ремонту дорожно-строительной и эксплуатационной техни-ки и оборудования,  возможность выделять дорожно-эксплуатационным орга-низациям высокопроизводительные механизмы не только повысит коэффициентих  использования  и  сократит  продолжительность дорожных работ,  но иобеспечит развитие рыночных отношений между организациями, что облегчитпоследующее разгосударствление дорожного сектора республики.     Необходимость повышения качества дорожных работ и применяемых  до-рожно-строительных материалов требует соответствующего развития средствконтроля.  Предусматривается оснащение региональных дорожных служб сов-ременным лабораторным оборудованием, позволяющим обеспечить оперативныйконтроль качества работ.  Кроме того,  в целях обеспечения  сохранностиавтомобильных  дорог  и увеличения средств Дорожного фонда республики взонах пограничных переездов и крупных грузовых терминалов намечена  ус-тановка средств весового контроля.                Повышение безопасности дорожного движения      Финансирование мер по обеспечению дорожной безопасности,  как важ-нейшего компонента дорожного строительства и ремонта должно  возрастатьза  счет  сочетания  различных  источников,  немаловажную роль при этомдолжно играть координирование  действий  различных  министерств  и  ве-домств.     Значительный объем работы по повышению безопасности дорожного дви-жения осуществляется в рамках разделов Программы, предусматривающих ре-абилитацию, ремонт и содержание автомобильных дорог.     Вместе с  тем,  данным  разделом  Программы предусматривается сборданных и комплексные исследования, касающиеся дорожно-транспортных про-исшествий по дорожным условиям. Анализу подлежат интенсивность и составдвижения, состояние элементов дороги и придорожная полоса, метеоусловияи условия прохождения трассы, характер застроек вдоль дороги и др.     Последующее выявление аварийно-опасных участков  на  автомобильныхдорогах  послужит основой для проведения недорогостоящих мероприятий посовершенствованию транспортно-эксплуатационных характеристик дорог.     В качестве  приоритетных выделены проекты,  направленные на ремонтсуществующей дорожной сети,  устройство альтернативных вариантов объез-да,  реконструкцию перекрестков,  железнодорожных переездов, устройствопешеходных дорожек, благоустройство и озеленение придорожной полосы.     Помимо осуществления мероприятий по реализации программ ликвидацииочагов аварийности,  улучшения информированности  водителей  и  других,предусмотрено  улучшение  уровня  обслуживания участников транспортногопроцесса с целью создания необходимых условий для безопасного  движенияпо дорогам, сохранности грузов, обеспечения условий для работы и отдыхапользователей дорог.  Проведение этих мероприятий должно быть  осущест-влено за счет различных источников финансирования.     Развитие объектов дорожной инфраструктуры  предусматривается  осу-ществлять как из средств Дорожного фонда республики, планируемых на ре-монт и эксплуатацию автодорог,  так и за счет частного бизнеса, заинте-ресованного  в  предоставлении  платных  услуг участникам транспортногопроцесса вдоль придорожной полосы.  Регулирование этой деятельности бу-дет  осуществляться в тесной координации с местными властями и с учетомсоблюдения требований безопасности движения транспорта.                Текущий ремонт и обеспечение оптимального                функционирования внутри сельских дорог      Для поддержания  технического уровня и качества существующих авто-мобильных дорог,  согласно техническим нормативам  необходимо  ежегоднокапитально ремонтировать 1527 км,  а на 4770 км производить средний ре-монт и на 18922 км текущий ремонт и содержание.  На эти  цели  ежегоднонеобходимы 1,113,380 тыс.сом (в ценах 1996 года).     По фактически установленным ценам  2001  года,  средняя  стоимостьустройства  1 км дороги с однослойным асфальтобетонным покрытием соста-вила - 1920 тыс.сомов, черно-гравийного покрытия - 800 тыс.сомов, капи-тальный ремонт гравийного покрытия - 320 тыс.сомов,  устройство шерохо-вато-поверхностной обработки - 197 тыс.сомов, средний ремонт гравийногопокрытия - 80 тыс.сомов.     Согласно исследованиям, в 1996 году на проведение текущего ремонтаи содержания дорог международного значения требовалось 14 тыс.сомов/км,дорог государственного значения - 8 тыс.сомов/км и на местные дороги  -3000 сомов/км.     За период 1996-2001 годы коэффициент к базисным  ценам  на  строи-тельно-монтажные работы 1991 года возрос с 2737 до 6629, т.е. увеличил-ся в 2,42 раза и стоимость вышеуказанных работ составила соответственно33,8 тыс.сом/км, 19,36 и 7,2 тыс.сом/км.     Таким образом, на текущий ремонт и содержание 4156 км межгосударс-твенных дорог требуется 140,5 млн.сомов,  а 5677 км дорог государствен-ного значения требуют использования 45,4 млн.сомов,  т.е. 185,9 млн.со-мов  ежегодно,  а  всего на период действия Программы - 1859 млн.сомов.Программой предусмотрено 1533,4 млн.сомов на проведение работ по  теку-щему  ремонту и содержанию дорог.  Учитывая,  что проведение конкурсныхторгов предполагает экономию до 10%  средств, выделяемых на капитальныйи  средний  ремонты автодорог,  около 290 млн.сомов будут направлены насокращение дефицита средств на текущий ремонт и содержание автодорог.     При этом,  за  период 2002-2012 годов будет произведен капитальныйремонт 639 км дорог где будет  произведено  усиление  дорожной  одежды,учитывая возросшие осевые нагрузки, на 4095 км асфальтобетонных дорог и4642 км гравийных дорог будет восстановлен слой износа покрытий, и еже-годно  на  9834  км дорог общего пользования международного и государс-твенного значения будет производится ямочный ремонт и работы по  содер-жанию.  177  млн.сомов предусмотрено направить на ремонт мостов и труб,большинство которых также не рассчитаны на осевые нагрузки  современныхтранспортных средств.                    Экологическая политика в ДС и ДЭК      Решение задач  по совершенствованию и поддержанию сети автомобиль-ных дорог в работоспособном состоянии должно осуществляться совместно спроведением  мероприятий,  обеспечивающих  исключение  или существенноеснижение негативного влияния транспортно-дорожного комплекса на окружа-ющую среду.     Достижение этой цели планируется,  в первую очередь, за счет улуч-шения  режима  движения  транспорта  в  результате повышения транспорт-но-эксплуатационных характеристик дорог,  применения технологий и мате-риалов,  обеспечивающих экологическую безопасность при проведении работпо реконструкции,  ремонту и содержанию автомобильных дорог, соблюдениясанитарных норм загрязнения воздуха, воды и почвы.     В состав работ по охране окружающей среды входят также вопросы ра-ционального использования природных ресурсов,  сбережение природных ма-териалов, утилизация производственных отходов, очистка выбросов и сбро-сов производства дорожно-строительных материалов и изделий.     Основная направленность в области дорожной  экологии  определяетсяразвитием соответствующей нормативно-правовой базы,  применением приро-досберегающей методологии проектирования, строительства, ремонта и экс-плуатации автомобильных дорог.     Совместно с заинтересованными министерствами и ведомствами предус-матривается проведение мер по совершенствованию нормативно-методическойбазы по вопросам охраны природы в дорожном хозяйстве,  мониторингу  вы-полняемых работ, контролю исполнения мероприятий по экологической безо-пасности.     Настоящий компонент Программы предусматривает выполнение организа-ционных мер по повышению экологической  безопасности  и  выработке  мерконтроля за выполнением и эффективностью проводимых мероприятий.               Механизм реализации и оценка эффективности,            социально-экономические последствия реализации              Государственной программы развития сельских                   автомобильных дорог до 2010 года      Предлагаемый бюджет Программы определен исходя из минимальной пот-ребности в финансовых ресурсах, необходимых для поддержания автодорог вработоспособном состоянии,  отвечающем требованиям безопасного  проездадля пользователей дорог.     Необходимый размер финансовых ресурсов,  требующийся для обеспече-ния минимальных потребительских качеств автомобильных дорог международ-ного и государственного значения составляет 8117,7 млн.сомов.  При этомежегодное  выделение средств на ремонт и содержание автомобильных дорог(без учета доли Правительства Кыргызской  Республики  в  инвестиционныхпроектах) должно быть не менее 350 млн.сомов, что позволит не допуститьпрогрессирования дорожных разрушений и не приведет,  в будущем,  к  ещебольшим затратам на восстановление автомобильных дорог.     Целями данной Программы являются  интеграция  автомобильных  дорогКыргызской  Республики  в международную транспортную сеть,  обеспечениебесперебойного,  безопасного и удобного транспортного движения по авто-мобильным дорогам и достижение высокой конкурентоспособности дорог рес-публики в сравнении с другими автодорожными  направлениями.  Достижениеданных целей будет осуществляться путем применения современных техноло-гий при проектировании и реабилитации дорог,  внедрения новейших дости-жений науки и техники, обеспечения высокого уровня обслуживания пользо-вателей дорог, снижения отрицательного воздействия на окружающую среду.     Формирование настоящего  раздела  осуществлено  в  соответствии  спринципами инвестиционной политики республики и экономической эффектив-ности  функционирования  автодорог  с  учетом  исторически  сложившихсятранспортных коридоров.     Программой предусмотрена  реабилитация 1157 км автомобильных дорогмеждународного значения.  При этом будет обеспечено транзитное движениетранспорта  по  направлениям Кыргызская Республика - Китайская НароднаяРеспублика,  Кыргызская Республика - Республика  Казахстан,  КыргызскаяРеспублика - Республика Узбекистан,  Кыргызская Республика - РеспубликаТаджикистан.     Большое внимание в Программе уделено развитию автомобильных дорог,обеспечивающих стратегические и оборонные интересы республики.  Предус-матриваются существенные капиталовложения в приграничных регионах,  чтоодновременно будет содействовать решению социальных проблем проживающе-го  в них населения,  а также способствовать устойчивому экономическомуразвитию регионов. Планируется строительство объездных дорог в Баткенс-кой области,  реабилитация автодороги Ош-Сары-Таш-Иркештам,  являющейсяпродолжением трассы Бишкек-Ош и обеспечивающей  евроазиатское  междуна-родное  транспортное  сообщение,  предусмотрена реабилитация автодорогиАлматы-Бишкек-Ташкент-Термез на участке Бишкек-Георгиевка, которая поз-волит  на  уровне  мировых  стандартов  обеспечить  транзитное движениетранспорта и пассажиров по территории Кыргызской Республики. Будет про-должена реабилитация автодорог Бишкек-Ош,  Суусамыр-Талас-Тараз, форми-рующих межрегиональную транспортную сеть республики.</w:t>
      </w:r>
    </w:p>
    <w:p>
      <w:pPr>
        <w:spacing w:after="120"/>
        <w:jc w:val="both"/>
      </w:pPr>
      <w:r>
        <w:rPr>
          <w:rFonts w:ascii="Arial" w:cs="Arial" w:eastAsia="Arial" w:hAnsi="Arial"/>
          <w:sz w:val="20"/>
          <w:szCs w:val="20"/>
        </w:rPr>
        <w:t xml:space="preserve">                           (Утратил силу
           в соответствии с постановлением Правительства КР
                     от </w:t>
      </w:r>
      <w:hyperlink w:history="1" r:id="rIdb4f-a6o_ckwhq8qs9zkbd">
        <w:r>
          <w:rPr>
            <w:rFonts w:ascii="Arial" w:cs="Arial" w:eastAsia="Arial" w:hAnsi="Arial"/>
            <w:color w:val="1D4ED8"/>
            <w:sz w:val="20"/>
            <w:szCs w:val="20"/>
            <w:u w:val="single"/>
          </w:rPr>
          <w:t xml:space="preserve">19 сентября 2009 года №596</w:t>
        </w:r>
      </w:hyperlink>
      <w:r>
        <w:rPr>
          <w:rFonts w:ascii="Arial" w:cs="Arial" w:eastAsia="Arial" w:hAnsi="Arial"/>
          <w:sz w:val="20"/>
          <w:szCs w:val="20"/>
        </w:rPr>
        <w:t xml:space="preserve">)</w:t>
      </w:r>
    </w:p>
    <w:p>
      <w:r>
        <w:rPr>
          <w:rFonts w:ascii="Arial" w:cs="Arial" w:eastAsia="Arial" w:hAnsi="Arial"/>
          <w:sz w:val="24"/>
          <w:szCs w:val="24"/>
        </w:rPr>
        <w:t xml:space="preserve">Приложение N 1                                ПАКЕТ МЕР          по развитию телекоммуникационных сетей до 2010 года           (В редакции постановления Правительства КР
                   от</w:t>
      </w:r>
    </w:p>
    <w:p>
      <w:r>
        <w:rPr>
          <w:rFonts w:ascii="Arial" w:cs="Arial" w:eastAsia="Arial" w:hAnsi="Arial"/>
          <w:sz w:val="24"/>
          <w:szCs w:val="24"/>
        </w:rPr>
        <w:t xml:space="preserve">19 сентября 2009 года №596</w:t>
      </w:r>
    </w:p>
    <w:p>
      <w:r>
        <w:rPr>
          <w:rFonts w:ascii="Arial" w:cs="Arial" w:eastAsia="Arial" w:hAnsi="Arial"/>
          <w:sz w:val="24"/>
          <w:szCs w:val="24"/>
        </w:rPr>
        <w:t xml:space="preserve">)-----------------------------------------------------------------------|N| Мероприятия |Сроки | Исполнители |Финансово-тех-|   Ожидаемые     || |             |испол-|             |   ническое   |   результаты    || |             |нения |             |  обеспечение |                 ||-|-------------|------|-------------|--------------|-----------------||1│(Утратил силу в соответствии с постановлением Правительства КР     │</w:t>
      </w:r>
    </w:p>
    <w:p>
      <w:pPr>
        <w:spacing w:after="120"/>
        <w:jc w:val="both"/>
      </w:pPr>
      <w:r>
        <w:rPr>
          <w:rFonts w:ascii="Arial" w:cs="Arial" w:eastAsia="Arial" w:hAnsi="Arial"/>
          <w:sz w:val="20"/>
          <w:szCs w:val="20"/>
        </w:rPr>
        <w:t xml:space="preserve">│ │от </w:t>
      </w:r>
      <w:hyperlink w:history="1" r:id="rIdxamsfr0uworr5vibfevqg">
        <w:r>
          <w:rPr>
            <w:rFonts w:ascii="Arial" w:cs="Arial" w:eastAsia="Arial" w:hAnsi="Arial"/>
            <w:color w:val="1D4ED8"/>
            <w:sz w:val="20"/>
            <w:szCs w:val="20"/>
            <w:u w:val="single"/>
          </w:rPr>
          <w:t xml:space="preserve">19 сентября 2009 года №596</w:t>
        </w:r>
      </w:hyperlink>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|2|Выполнение   |2005- |ОАО "Кыргыз- |Республиканс- |Организация      |</w:t>
      </w:r>
    </w:p>
    <w:p>
      <w:pPr>
        <w:spacing w:after="120"/>
        <w:jc w:val="both"/>
      </w:pPr>
      <w:r>
        <w:rPr>
          <w:rFonts w:ascii="Arial" w:cs="Arial" w:eastAsia="Arial" w:hAnsi="Arial"/>
          <w:sz w:val="20"/>
          <w:szCs w:val="20"/>
        </w:rPr>
        <w:t xml:space="preserve">| |работ по     |2010  |телеком",    |кий и         |переговорных     |</w:t>
      </w:r>
    </w:p>
    <w:p>
      <w:pPr>
        <w:spacing w:after="120"/>
        <w:jc w:val="both"/>
      </w:pPr>
      <w:r>
        <w:rPr>
          <w:rFonts w:ascii="Arial" w:cs="Arial" w:eastAsia="Arial" w:hAnsi="Arial"/>
          <w:sz w:val="20"/>
          <w:szCs w:val="20"/>
        </w:rPr>
        <w:t xml:space="preserve">| |телефонизации|гг.   |ассоциация   |местный       |пунктов          |</w:t>
      </w:r>
    </w:p>
    <w:p>
      <w:pPr>
        <w:spacing w:after="120"/>
        <w:jc w:val="both"/>
      </w:pPr>
      <w:r>
        <w:rPr>
          <w:rFonts w:ascii="Arial" w:cs="Arial" w:eastAsia="Arial" w:hAnsi="Arial"/>
          <w:sz w:val="20"/>
          <w:szCs w:val="20"/>
        </w:rPr>
        <w:t xml:space="preserve">| |нетелефонизи-|      |операторов   |бюджеты       |предоставляющих  |</w:t>
      </w:r>
    </w:p>
    <w:p>
      <w:pPr>
        <w:spacing w:after="120"/>
        <w:jc w:val="both"/>
      </w:pPr>
      <w:r>
        <w:rPr>
          <w:rFonts w:ascii="Arial" w:cs="Arial" w:eastAsia="Arial" w:hAnsi="Arial"/>
          <w:sz w:val="20"/>
          <w:szCs w:val="20"/>
        </w:rPr>
        <w:t xml:space="preserve">| |рованных сел |      |связи        |              |услуги местной,  |</w:t>
      </w:r>
    </w:p>
    <w:p>
      <w:pPr>
        <w:spacing w:after="120"/>
        <w:jc w:val="both"/>
      </w:pPr>
      <w:r>
        <w:rPr>
          <w:rFonts w:ascii="Arial" w:cs="Arial" w:eastAsia="Arial" w:hAnsi="Arial"/>
          <w:sz w:val="20"/>
          <w:szCs w:val="20"/>
        </w:rPr>
        <w:t xml:space="preserve">| |Кыргызской   |      |             |              |междугородной и  |</w:t>
      </w:r>
    </w:p>
    <w:p>
      <w:pPr>
        <w:spacing w:after="120"/>
        <w:jc w:val="both"/>
      </w:pPr>
      <w:r>
        <w:rPr>
          <w:rFonts w:ascii="Arial" w:cs="Arial" w:eastAsia="Arial" w:hAnsi="Arial"/>
          <w:sz w:val="20"/>
          <w:szCs w:val="20"/>
        </w:rPr>
        <w:t xml:space="preserve">| |Республики   |      |             |              |международной    |</w:t>
      </w:r>
    </w:p>
    <w:p>
      <w:pPr>
        <w:spacing w:after="120"/>
        <w:jc w:val="both"/>
      </w:pPr>
      <w:r>
        <w:rPr>
          <w:rFonts w:ascii="Arial" w:cs="Arial" w:eastAsia="Arial" w:hAnsi="Arial"/>
          <w:sz w:val="20"/>
          <w:szCs w:val="20"/>
        </w:rPr>
        <w:t xml:space="preserve">| |             |      |             |              |телефонной связи |</w:t>
      </w:r>
    </w:p>
    <w:p>
      <w:pPr>
        <w:spacing w:after="120"/>
        <w:jc w:val="both"/>
      </w:pPr>
      <w:r>
        <w:rPr>
          <w:rFonts w:ascii="Arial" w:cs="Arial" w:eastAsia="Arial" w:hAnsi="Arial"/>
          <w:sz w:val="20"/>
          <w:szCs w:val="20"/>
        </w:rPr>
        <w:t xml:space="preserve">| |             |      |             |              |во всех          |</w:t>
      </w:r>
    </w:p>
    <w:p>
      <w:pPr>
        <w:spacing w:after="120"/>
        <w:jc w:val="both"/>
      </w:pPr>
      <w:r>
        <w:rPr>
          <w:rFonts w:ascii="Arial" w:cs="Arial" w:eastAsia="Arial" w:hAnsi="Arial"/>
          <w:sz w:val="20"/>
          <w:szCs w:val="20"/>
        </w:rPr>
        <w:t xml:space="preserve">| |             |      |             |              |населенных       |</w:t>
      </w:r>
    </w:p>
    <w:p>
      <w:pPr>
        <w:spacing w:after="120"/>
        <w:jc w:val="both"/>
      </w:pPr>
      <w:r>
        <w:rPr>
          <w:rFonts w:ascii="Arial" w:cs="Arial" w:eastAsia="Arial" w:hAnsi="Arial"/>
          <w:sz w:val="20"/>
          <w:szCs w:val="20"/>
        </w:rPr>
        <w:t xml:space="preserve">| |             |      |             |              |пунктах          |</w:t>
      </w:r>
    </w:p>
    <w:p>
      <w:pPr>
        <w:spacing w:after="120"/>
        <w:jc w:val="both"/>
      </w:pPr>
      <w:r>
        <w:rPr>
          <w:rFonts w:ascii="Arial" w:cs="Arial" w:eastAsia="Arial" w:hAnsi="Arial"/>
          <w:sz w:val="20"/>
          <w:szCs w:val="20"/>
        </w:rPr>
        <w:t xml:space="preserve">| |             |      |             |              |Кыргызской       |</w:t>
      </w:r>
    </w:p>
    <w:p>
      <w:pPr>
        <w:spacing w:after="120"/>
        <w:jc w:val="both"/>
      </w:pPr>
      <w:r>
        <w:rPr>
          <w:rFonts w:ascii="Arial" w:cs="Arial" w:eastAsia="Arial" w:hAnsi="Arial"/>
          <w:sz w:val="20"/>
          <w:szCs w:val="20"/>
        </w:rPr>
        <w:t xml:space="preserve">| |             |      |             |              |Республики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|3|│(Утратил силу в соответствии с постановлением Правительства КР    │</w:t>
      </w:r>
    </w:p>
    <w:p>
      <w:pPr>
        <w:spacing w:after="120"/>
        <w:jc w:val="both"/>
      </w:pPr>
      <w:r>
        <w:rPr>
          <w:rFonts w:ascii="Arial" w:cs="Arial" w:eastAsia="Arial" w:hAnsi="Arial"/>
          <w:sz w:val="20"/>
          <w:szCs w:val="20"/>
        </w:rPr>
        <w:t xml:space="preserve">│ │от </w:t>
      </w:r>
      <w:hyperlink w:history="1" r:id="rIdyuazpefcxrq17hiwz07lv">
        <w:r>
          <w:rPr>
            <w:rFonts w:ascii="Arial" w:cs="Arial" w:eastAsia="Arial" w:hAnsi="Arial"/>
            <w:color w:val="1D4ED8"/>
            <w:sz w:val="20"/>
            <w:szCs w:val="20"/>
            <w:u w:val="single"/>
          </w:rPr>
          <w:t xml:space="preserve">19 сентября 2009 года №596</w:t>
        </w:r>
      </w:hyperlink>
    </w:p>
    <w:p>
      <w:pPr>
        <w:spacing w:after="120"/>
        <w:jc w:val="both"/>
      </w:pPr>
      <w:r>
        <w:rPr>
          <w:rFonts w:ascii="Arial" w:cs="Arial" w:eastAsia="Arial" w:hAnsi="Arial"/>
          <w:sz w:val="20"/>
          <w:szCs w:val="20"/>
        </w:rPr>
        <w:t xml:space="preserve">│4.(Утратил силу в соответствии с постановлением Правительства КР     │</w:t>
      </w:r>
    </w:p>
    <w:p>
      <w:pPr>
        <w:spacing w:after="120"/>
        <w:jc w:val="both"/>
      </w:pPr>
      <w:r>
        <w:rPr>
          <w:rFonts w:ascii="Arial" w:cs="Arial" w:eastAsia="Arial" w:hAnsi="Arial"/>
          <w:sz w:val="20"/>
          <w:szCs w:val="20"/>
        </w:rPr>
        <w:t xml:space="preserve">│ │от </w:t>
      </w:r>
      <w:hyperlink w:history="1" r:id="rIdltwb4vtkeidduj5uhy_ot">
        <w:r>
          <w:rPr>
            <w:rFonts w:ascii="Arial" w:cs="Arial" w:eastAsia="Arial" w:hAnsi="Arial"/>
            <w:color w:val="1D4ED8"/>
            <w:sz w:val="20"/>
            <w:szCs w:val="20"/>
            <w:u w:val="single"/>
          </w:rPr>
          <w:t xml:space="preserve">19 сентября 2009 года №596</w:t>
        </w:r>
      </w:hyperlink>
      <w:r>
        <w:rPr>
          <w:rFonts w:ascii="Arial" w:cs="Arial" w:eastAsia="Arial" w:hAnsi="Arial"/>
          <w:sz w:val="20"/>
          <w:szCs w:val="20"/>
        </w:rPr>
        <w:t xml:space="preserve">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|5|Реализация   |2004- |Минтранском- |Республиканс- |- создание сети  |</w:t>
      </w:r>
    </w:p>
    <w:p>
      <w:pPr>
        <w:spacing w:after="120"/>
        <w:jc w:val="both"/>
      </w:pPr>
      <w:r>
        <w:rPr>
          <w:rFonts w:ascii="Arial" w:cs="Arial" w:eastAsia="Arial" w:hAnsi="Arial"/>
          <w:sz w:val="20"/>
          <w:szCs w:val="20"/>
        </w:rPr>
        <w:t xml:space="preserve">| |проекта по   |2010  |муникаций,   |кий и местный |  центров        |</w:t>
      </w:r>
    </w:p>
    <w:p>
      <w:pPr>
        <w:spacing w:after="120"/>
        <w:jc w:val="both"/>
      </w:pPr>
      <w:r>
        <w:rPr>
          <w:rFonts w:ascii="Arial" w:cs="Arial" w:eastAsia="Arial" w:hAnsi="Arial"/>
          <w:sz w:val="20"/>
          <w:szCs w:val="20"/>
        </w:rPr>
        <w:t xml:space="preserve">| |созданию сети|гг.   |Госагентство |бюджеты       |  бесплатного    |</w:t>
      </w:r>
    </w:p>
    <w:p>
      <w:pPr>
        <w:spacing w:after="120"/>
        <w:jc w:val="both"/>
      </w:pPr>
      <w:r>
        <w:rPr>
          <w:rFonts w:ascii="Arial" w:cs="Arial" w:eastAsia="Arial" w:hAnsi="Arial"/>
          <w:sz w:val="20"/>
          <w:szCs w:val="20"/>
        </w:rPr>
        <w:t xml:space="preserve">| |общественных |      |связи, ОАО   |              |  доступа для    |</w:t>
      </w:r>
    </w:p>
    <w:p>
      <w:pPr>
        <w:spacing w:after="120"/>
        <w:jc w:val="both"/>
      </w:pPr>
      <w:r>
        <w:rPr>
          <w:rFonts w:ascii="Arial" w:cs="Arial" w:eastAsia="Arial" w:hAnsi="Arial"/>
          <w:sz w:val="20"/>
          <w:szCs w:val="20"/>
        </w:rPr>
        <w:t xml:space="preserve">| |центров      |      |"Кыргызте-   |              |  предоставления |</w:t>
      </w:r>
    </w:p>
    <w:p>
      <w:pPr>
        <w:spacing w:after="120"/>
        <w:jc w:val="both"/>
      </w:pPr>
      <w:r>
        <w:rPr>
          <w:rFonts w:ascii="Arial" w:cs="Arial" w:eastAsia="Arial" w:hAnsi="Arial"/>
          <w:sz w:val="20"/>
          <w:szCs w:val="20"/>
        </w:rPr>
        <w:t xml:space="preserve">| |доступа к    |      |леком",      |              |  интернет-услуг |</w:t>
      </w:r>
    </w:p>
    <w:p>
      <w:pPr>
        <w:spacing w:after="120"/>
        <w:jc w:val="both"/>
      </w:pPr>
      <w:r>
        <w:rPr>
          <w:rFonts w:ascii="Arial" w:cs="Arial" w:eastAsia="Arial" w:hAnsi="Arial"/>
          <w:sz w:val="20"/>
          <w:szCs w:val="20"/>
        </w:rPr>
        <w:t xml:space="preserve">| |информации,  |      |ассоциация   |              |  и других       |</w:t>
      </w:r>
    </w:p>
    <w:p>
      <w:pPr>
        <w:spacing w:after="120"/>
        <w:jc w:val="both"/>
      </w:pPr>
      <w:r>
        <w:rPr>
          <w:rFonts w:ascii="Arial" w:cs="Arial" w:eastAsia="Arial" w:hAnsi="Arial"/>
          <w:sz w:val="20"/>
          <w:szCs w:val="20"/>
        </w:rPr>
        <w:t xml:space="preserve">| |утвержденного|      |операторов   |              |  компьютерных   |</w:t>
      </w:r>
    </w:p>
    <w:p>
      <w:pPr>
        <w:spacing w:after="120"/>
        <w:jc w:val="both"/>
      </w:pPr>
      <w:r>
        <w:rPr>
          <w:rFonts w:ascii="Arial" w:cs="Arial" w:eastAsia="Arial" w:hAnsi="Arial"/>
          <w:sz w:val="20"/>
          <w:szCs w:val="20"/>
        </w:rPr>
        <w:t xml:space="preserve">| |решением     |      |связи        |              |  информацион-   |</w:t>
      </w:r>
    </w:p>
    <w:p>
      <w:pPr>
        <w:spacing w:after="120"/>
        <w:jc w:val="both"/>
      </w:pPr>
      <w:r>
        <w:rPr>
          <w:rFonts w:ascii="Arial" w:cs="Arial" w:eastAsia="Arial" w:hAnsi="Arial"/>
          <w:sz w:val="20"/>
          <w:szCs w:val="20"/>
        </w:rPr>
        <w:t xml:space="preserve">| |Совета по ИКТ|      |             |              |  но-телеком-    |</w:t>
      </w:r>
    </w:p>
    <w:p>
      <w:pPr>
        <w:spacing w:after="120"/>
        <w:jc w:val="both"/>
      </w:pPr>
      <w:r>
        <w:rPr>
          <w:rFonts w:ascii="Arial" w:cs="Arial" w:eastAsia="Arial" w:hAnsi="Arial"/>
          <w:sz w:val="20"/>
          <w:szCs w:val="20"/>
        </w:rPr>
        <w:t xml:space="preserve">| |от 16.09.2003|      |             |              |  муникационных  |</w:t>
      </w:r>
    </w:p>
    <w:p>
      <w:pPr>
        <w:spacing w:after="120"/>
        <w:jc w:val="both"/>
      </w:pPr>
      <w:r>
        <w:rPr>
          <w:rFonts w:ascii="Arial" w:cs="Arial" w:eastAsia="Arial" w:hAnsi="Arial"/>
          <w:sz w:val="20"/>
          <w:szCs w:val="20"/>
        </w:rPr>
        <w:t xml:space="preserve">| |(Концепция и |      |             |              |  услуг широким  |</w:t>
      </w:r>
    </w:p>
    <w:p>
      <w:pPr>
        <w:spacing w:after="120"/>
        <w:jc w:val="both"/>
      </w:pPr>
      <w:r>
        <w:rPr>
          <w:rFonts w:ascii="Arial" w:cs="Arial" w:eastAsia="Arial" w:hAnsi="Arial"/>
          <w:sz w:val="20"/>
          <w:szCs w:val="20"/>
        </w:rPr>
        <w:t xml:space="preserve">| |План действий|      |             |              |  слоям населения|</w:t>
      </w:r>
    </w:p>
    <w:p>
      <w:pPr>
        <w:spacing w:after="120"/>
        <w:jc w:val="both"/>
      </w:pPr>
      <w:r>
        <w:rPr>
          <w:rFonts w:ascii="Arial" w:cs="Arial" w:eastAsia="Arial" w:hAnsi="Arial"/>
          <w:sz w:val="20"/>
          <w:szCs w:val="20"/>
        </w:rPr>
        <w:t xml:space="preserve">| |по           |      |             |              |  во всех        |</w:t>
      </w:r>
    </w:p>
    <w:p>
      <w:pPr>
        <w:spacing w:after="120"/>
        <w:jc w:val="both"/>
      </w:pPr>
      <w:r>
        <w:rPr>
          <w:rFonts w:ascii="Arial" w:cs="Arial" w:eastAsia="Arial" w:hAnsi="Arial"/>
          <w:sz w:val="20"/>
          <w:szCs w:val="20"/>
        </w:rPr>
        <w:t xml:space="preserve">| |"электронному|      |             |              |  регионах       |</w:t>
      </w:r>
    </w:p>
    <w:p>
      <w:pPr>
        <w:spacing w:after="120"/>
        <w:jc w:val="both"/>
      </w:pPr>
      <w:r>
        <w:rPr>
          <w:rFonts w:ascii="Arial" w:cs="Arial" w:eastAsia="Arial" w:hAnsi="Arial"/>
          <w:sz w:val="20"/>
          <w:szCs w:val="20"/>
        </w:rPr>
        <w:t xml:space="preserve">| |правитель-   |      |             |              |  республики;    |</w:t>
      </w:r>
    </w:p>
    <w:p>
      <w:pPr>
        <w:spacing w:after="120"/>
        <w:jc w:val="both"/>
      </w:pPr>
      <w:r>
        <w:rPr>
          <w:rFonts w:ascii="Arial" w:cs="Arial" w:eastAsia="Arial" w:hAnsi="Arial"/>
          <w:sz w:val="20"/>
          <w:szCs w:val="20"/>
        </w:rPr>
        <w:t xml:space="preserve">| |ству")       |      |             |              |- устранение     |</w:t>
      </w:r>
    </w:p>
    <w:p>
      <w:pPr>
        <w:spacing w:after="120"/>
        <w:jc w:val="both"/>
      </w:pPr>
      <w:r>
        <w:rPr>
          <w:rFonts w:ascii="Arial" w:cs="Arial" w:eastAsia="Arial" w:hAnsi="Arial"/>
          <w:sz w:val="20"/>
          <w:szCs w:val="20"/>
        </w:rPr>
        <w:t xml:space="preserve">| |             |      |             |              |  информационной |</w:t>
      </w:r>
    </w:p>
    <w:p>
      <w:pPr>
        <w:spacing w:after="120"/>
        <w:jc w:val="both"/>
      </w:pPr>
      <w:r>
        <w:rPr>
          <w:rFonts w:ascii="Arial" w:cs="Arial" w:eastAsia="Arial" w:hAnsi="Arial"/>
          <w:sz w:val="20"/>
          <w:szCs w:val="20"/>
        </w:rPr>
        <w:t xml:space="preserve">| |             |      |             |              |  изоляции       |</w:t>
      </w:r>
    </w:p>
    <w:p>
      <w:pPr>
        <w:spacing w:after="120"/>
        <w:jc w:val="both"/>
      </w:pPr>
      <w:r>
        <w:rPr>
          <w:rFonts w:ascii="Arial" w:cs="Arial" w:eastAsia="Arial" w:hAnsi="Arial"/>
          <w:sz w:val="20"/>
          <w:szCs w:val="20"/>
        </w:rPr>
        <w:t xml:space="preserve">| |             |      |             |              |  жителей        |</w:t>
      </w:r>
    </w:p>
    <w:p>
      <w:pPr>
        <w:spacing w:after="120"/>
        <w:jc w:val="both"/>
      </w:pPr>
      <w:r>
        <w:rPr>
          <w:rFonts w:ascii="Arial" w:cs="Arial" w:eastAsia="Arial" w:hAnsi="Arial"/>
          <w:sz w:val="20"/>
          <w:szCs w:val="20"/>
        </w:rPr>
        <w:t xml:space="preserve">| |             |      |             |              |  сельских и     |</w:t>
      </w:r>
    </w:p>
    <w:p>
      <w:pPr>
        <w:spacing w:after="120"/>
        <w:jc w:val="both"/>
      </w:pPr>
      <w:r>
        <w:rPr>
          <w:rFonts w:ascii="Arial" w:cs="Arial" w:eastAsia="Arial" w:hAnsi="Arial"/>
          <w:sz w:val="20"/>
          <w:szCs w:val="20"/>
        </w:rPr>
        <w:t xml:space="preserve">| |             |      |             |              |  труднодоступных|</w:t>
      </w:r>
    </w:p>
    <w:p>
      <w:pPr>
        <w:spacing w:after="120"/>
        <w:jc w:val="both"/>
      </w:pPr>
      <w:r>
        <w:rPr>
          <w:rFonts w:ascii="Arial" w:cs="Arial" w:eastAsia="Arial" w:hAnsi="Arial"/>
          <w:sz w:val="20"/>
          <w:szCs w:val="20"/>
        </w:rPr>
        <w:t xml:space="preserve">| |             |      |             |              |  населенных     |</w:t>
      </w:r>
    </w:p>
    <w:p>
      <w:pPr>
        <w:spacing w:after="120"/>
        <w:jc w:val="both"/>
      </w:pPr>
      <w:r>
        <w:rPr>
          <w:rFonts w:ascii="Arial" w:cs="Arial" w:eastAsia="Arial" w:hAnsi="Arial"/>
          <w:sz w:val="20"/>
          <w:szCs w:val="20"/>
        </w:rPr>
        <w:t xml:space="preserve">| |             |      |             |              |  пунктов        |</w:t>
      </w:r>
    </w:p>
    <w:p>
      <w:pPr>
        <w:spacing w:after="120"/>
        <w:jc w:val="both"/>
      </w:pPr>
      <w:r>
        <w:rPr>
          <w:rFonts w:ascii="Arial" w:cs="Arial" w:eastAsia="Arial" w:hAnsi="Arial"/>
          <w:sz w:val="20"/>
          <w:szCs w:val="20"/>
        </w:rPr>
        <w:t xml:space="preserve">| |             |      |             |              |  (цифрового     |</w:t>
      </w:r>
    </w:p>
    <w:p>
      <w:pPr>
        <w:spacing w:after="120"/>
        <w:jc w:val="both"/>
      </w:pPr>
      <w:r>
        <w:rPr>
          <w:rFonts w:ascii="Arial" w:cs="Arial" w:eastAsia="Arial" w:hAnsi="Arial"/>
          <w:sz w:val="20"/>
          <w:szCs w:val="20"/>
        </w:rPr>
        <w:t xml:space="preserve">| |             |      |             |              |  разрыва между  |</w:t>
      </w:r>
    </w:p>
    <w:p>
      <w:pPr>
        <w:spacing w:after="120"/>
        <w:jc w:val="both"/>
      </w:pPr>
      <w:r>
        <w:rPr>
          <w:rFonts w:ascii="Arial" w:cs="Arial" w:eastAsia="Arial" w:hAnsi="Arial"/>
          <w:sz w:val="20"/>
          <w:szCs w:val="20"/>
        </w:rPr>
        <w:t xml:space="preserve">| |             |      |             |              |  центром и      |</w:t>
      </w:r>
    </w:p>
    <w:p>
      <w:pPr>
        <w:spacing w:after="120"/>
        <w:jc w:val="both"/>
      </w:pPr>
      <w:r>
        <w:rPr>
          <w:rFonts w:ascii="Arial" w:cs="Arial" w:eastAsia="Arial" w:hAnsi="Arial"/>
          <w:sz w:val="20"/>
          <w:szCs w:val="20"/>
        </w:rPr>
        <w:t xml:space="preserve">| |             |      |             |              |  регионами)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Приложение N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ПЛАН МЕРОПРИЯТИЙ</w:t>
      </w:r>
    </w:p>
    <w:p>
      <w:pPr>
        <w:spacing w:after="120"/>
        <w:jc w:val="both"/>
      </w:pPr>
      <w:r>
        <w:rPr>
          <w:rFonts w:ascii="Arial" w:cs="Arial" w:eastAsia="Arial" w:hAnsi="Arial"/>
          <w:sz w:val="20"/>
          <w:szCs w:val="20"/>
        </w:rPr>
        <w:t xml:space="preserve">                по реализации Государственной программы</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Исполнители, их функции и ресурсное обеспечение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|Администрация      |Министерство     |Государственные администрации  |</w:t>
      </w:r>
    </w:p>
    <w:p>
      <w:pPr>
        <w:spacing w:after="120"/>
        <w:jc w:val="both"/>
      </w:pPr>
      <w:r>
        <w:rPr>
          <w:rFonts w:ascii="Arial" w:cs="Arial" w:eastAsia="Arial" w:hAnsi="Arial"/>
          <w:sz w:val="20"/>
          <w:szCs w:val="20"/>
        </w:rPr>
        <w:t xml:space="preserve">|Президента и       |транспорта и     |областей, районов и городов    |</w:t>
      </w:r>
    </w:p>
    <w:p>
      <w:pPr>
        <w:spacing w:after="120"/>
        <w:jc w:val="both"/>
      </w:pPr>
      <w:r>
        <w:rPr>
          <w:rFonts w:ascii="Arial" w:cs="Arial" w:eastAsia="Arial" w:hAnsi="Arial"/>
          <w:sz w:val="20"/>
          <w:szCs w:val="20"/>
        </w:rPr>
        <w:t xml:space="preserve">|Аппарат            |коммуникаций     |Кыргызской Республики          |</w:t>
      </w:r>
    </w:p>
    <w:p>
      <w:pPr>
        <w:spacing w:after="120"/>
        <w:jc w:val="both"/>
      </w:pPr>
      <w:r>
        <w:rPr>
          <w:rFonts w:ascii="Arial" w:cs="Arial" w:eastAsia="Arial" w:hAnsi="Arial"/>
          <w:sz w:val="20"/>
          <w:szCs w:val="20"/>
        </w:rPr>
        <w:t xml:space="preserve">|Премьер-министра   |Кыргызской       |                               |</w:t>
      </w:r>
    </w:p>
    <w:p>
      <w:pPr>
        <w:spacing w:after="120"/>
        <w:jc w:val="both"/>
      </w:pPr>
      <w:r>
        <w:rPr>
          <w:rFonts w:ascii="Arial" w:cs="Arial" w:eastAsia="Arial" w:hAnsi="Arial"/>
          <w:sz w:val="20"/>
          <w:szCs w:val="20"/>
        </w:rPr>
        <w:t xml:space="preserve">|Кыргызской         |Республики       |                               |</w:t>
      </w:r>
    </w:p>
    <w:p>
      <w:pPr>
        <w:spacing w:after="120"/>
        <w:jc w:val="both"/>
      </w:pPr>
      <w:r>
        <w:rPr>
          <w:rFonts w:ascii="Arial" w:cs="Arial" w:eastAsia="Arial" w:hAnsi="Arial"/>
          <w:sz w:val="20"/>
          <w:szCs w:val="20"/>
        </w:rPr>
        <w:t xml:space="preserve">|Республики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 Выработка       |1. Разработка    |1. Исполнение Пакета мер,      |</w:t>
      </w:r>
    </w:p>
    <w:p>
      <w:pPr>
        <w:spacing w:after="120"/>
        <w:jc w:val="both"/>
      </w:pPr>
      <w:r>
        <w:rPr>
          <w:rFonts w:ascii="Arial" w:cs="Arial" w:eastAsia="Arial" w:hAnsi="Arial"/>
          <w:sz w:val="20"/>
          <w:szCs w:val="20"/>
        </w:rPr>
        <w:t xml:space="preserve">|стратегии развития.|законопроектов.  |Плана реализации мероприятий.  |</w:t>
      </w:r>
    </w:p>
    <w:p>
      <w:pPr>
        <w:spacing w:after="120"/>
        <w:jc w:val="both"/>
      </w:pPr>
      <w:r>
        <w:rPr>
          <w:rFonts w:ascii="Arial" w:cs="Arial" w:eastAsia="Arial" w:hAnsi="Arial"/>
          <w:sz w:val="20"/>
          <w:szCs w:val="20"/>
        </w:rPr>
        <w:t xml:space="preserve">|2. Определение     |2. Разработка    |2. Координация разработки      |</w:t>
      </w:r>
    </w:p>
    <w:p>
      <w:pPr>
        <w:spacing w:after="120"/>
        <w:jc w:val="both"/>
      </w:pPr>
      <w:r>
        <w:rPr>
          <w:rFonts w:ascii="Arial" w:cs="Arial" w:eastAsia="Arial" w:hAnsi="Arial"/>
          <w:sz w:val="20"/>
          <w:szCs w:val="20"/>
        </w:rPr>
        <w:t xml:space="preserve">|Плана реализации.  |подзаконных нор- |программ в разрезе сел и       |</w:t>
      </w:r>
    </w:p>
    <w:p>
      <w:pPr>
        <w:spacing w:after="120"/>
        <w:jc w:val="both"/>
      </w:pPr>
      <w:r>
        <w:rPr>
          <w:rFonts w:ascii="Arial" w:cs="Arial" w:eastAsia="Arial" w:hAnsi="Arial"/>
          <w:sz w:val="20"/>
          <w:szCs w:val="20"/>
        </w:rPr>
        <w:t xml:space="preserve">|3. Контроль        |мативно-правовых |населенных пунктов.            |</w:t>
      </w:r>
    </w:p>
    <w:p>
      <w:pPr>
        <w:spacing w:after="120"/>
        <w:jc w:val="both"/>
      </w:pPr>
      <w:r>
        <w:rPr>
          <w:rFonts w:ascii="Arial" w:cs="Arial" w:eastAsia="Arial" w:hAnsi="Arial"/>
          <w:sz w:val="20"/>
          <w:szCs w:val="20"/>
        </w:rPr>
        <w:t xml:space="preserve">|исполнения.        |актов.           |3. Оказание практической помощи|</w:t>
      </w:r>
    </w:p>
    <w:p>
      <w:pPr>
        <w:spacing w:after="120"/>
        <w:jc w:val="both"/>
      </w:pPr>
      <w:r>
        <w:rPr>
          <w:rFonts w:ascii="Arial" w:cs="Arial" w:eastAsia="Arial" w:hAnsi="Arial"/>
          <w:sz w:val="20"/>
          <w:szCs w:val="20"/>
        </w:rPr>
        <w:t xml:space="preserve">|4. Корректировка   |3. Софинансирова-|по реализации программ.        |</w:t>
      </w:r>
    </w:p>
    <w:p>
      <w:pPr>
        <w:spacing w:after="120"/>
        <w:jc w:val="both"/>
      </w:pPr>
      <w:r>
        <w:rPr>
          <w:rFonts w:ascii="Arial" w:cs="Arial" w:eastAsia="Arial" w:hAnsi="Arial"/>
          <w:sz w:val="20"/>
          <w:szCs w:val="20"/>
        </w:rPr>
        <w:t xml:space="preserve">|планов реализации  |ние мероприятий. |4. Организации мобилизации     |</w:t>
      </w:r>
    </w:p>
    <w:p>
      <w:pPr>
        <w:spacing w:after="120"/>
        <w:jc w:val="both"/>
      </w:pPr>
      <w:r>
        <w:rPr>
          <w:rFonts w:ascii="Arial" w:cs="Arial" w:eastAsia="Arial" w:hAnsi="Arial"/>
          <w:sz w:val="20"/>
          <w:szCs w:val="20"/>
        </w:rPr>
        <w:t xml:space="preserve">|                   |4. Координация   |населения для выполнения       |</w:t>
      </w:r>
    </w:p>
    <w:p>
      <w:pPr>
        <w:spacing w:after="120"/>
        <w:jc w:val="both"/>
      </w:pPr>
      <w:r>
        <w:rPr>
          <w:rFonts w:ascii="Arial" w:cs="Arial" w:eastAsia="Arial" w:hAnsi="Arial"/>
          <w:sz w:val="20"/>
          <w:szCs w:val="20"/>
        </w:rPr>
        <w:t xml:space="preserve">|                   |исполнения       |программ и создание максимума  |</w:t>
      </w:r>
    </w:p>
    <w:p>
      <w:pPr>
        <w:spacing w:after="120"/>
        <w:jc w:val="both"/>
      </w:pPr>
      <w:r>
        <w:rPr>
          <w:rFonts w:ascii="Arial" w:cs="Arial" w:eastAsia="Arial" w:hAnsi="Arial"/>
          <w:sz w:val="20"/>
          <w:szCs w:val="20"/>
        </w:rPr>
        <w:t xml:space="preserve">|                   |органами местной |условий по выполнению          |</w:t>
      </w:r>
    </w:p>
    <w:p>
      <w:pPr>
        <w:spacing w:after="120"/>
        <w:jc w:val="both"/>
      </w:pPr>
      <w:r>
        <w:rPr>
          <w:rFonts w:ascii="Arial" w:cs="Arial" w:eastAsia="Arial" w:hAnsi="Arial"/>
          <w:sz w:val="20"/>
          <w:szCs w:val="20"/>
        </w:rPr>
        <w:t xml:space="preserve">|                   |госадминистрации |настоящей программы и решать   |</w:t>
      </w:r>
    </w:p>
    <w:p>
      <w:pPr>
        <w:spacing w:after="120"/>
        <w:jc w:val="both"/>
      </w:pPr>
      <w:r>
        <w:rPr>
          <w:rFonts w:ascii="Arial" w:cs="Arial" w:eastAsia="Arial" w:hAnsi="Arial"/>
          <w:sz w:val="20"/>
          <w:szCs w:val="20"/>
        </w:rPr>
        <w:t xml:space="preserve">|                   |и местного       |организационные и иные вопросы |</w:t>
      </w:r>
    </w:p>
    <w:p>
      <w:pPr>
        <w:spacing w:after="120"/>
        <w:jc w:val="both"/>
      </w:pPr>
      <w:r>
        <w:rPr>
          <w:rFonts w:ascii="Arial" w:cs="Arial" w:eastAsia="Arial" w:hAnsi="Arial"/>
          <w:sz w:val="20"/>
          <w:szCs w:val="20"/>
        </w:rPr>
        <w:t xml:space="preserve">|                   |самоуправления   |входящие в компетенцию         |</w:t>
      </w:r>
    </w:p>
    <w:p>
      <w:pPr>
        <w:spacing w:after="120"/>
        <w:jc w:val="both"/>
      </w:pPr>
      <w:r>
        <w:rPr>
          <w:rFonts w:ascii="Arial" w:cs="Arial" w:eastAsia="Arial" w:hAnsi="Arial"/>
          <w:sz w:val="20"/>
          <w:szCs w:val="20"/>
        </w:rPr>
        <w:t xml:space="preserve">|                   |                 |местного населения.            |</w:t>
      </w:r>
    </w:p>
    <w:p>
      <w:pPr>
        <w:spacing w:after="120"/>
        <w:jc w:val="both"/>
      </w:pPr>
      <w:r>
        <w:rPr>
          <w:rFonts w:ascii="Arial" w:cs="Arial" w:eastAsia="Arial" w:hAnsi="Arial"/>
          <w:sz w:val="20"/>
          <w:szCs w:val="20"/>
        </w:rPr>
        <w:t xml:space="preserve">|                   |                 |5. Софинансирование            |</w:t>
      </w:r>
    </w:p>
    <w:p>
      <w:pPr>
        <w:spacing w:after="120"/>
        <w:jc w:val="both"/>
      </w:pPr>
      <w:r>
        <w:rPr>
          <w:rFonts w:ascii="Arial" w:cs="Arial" w:eastAsia="Arial" w:hAnsi="Arial"/>
          <w:sz w:val="20"/>
          <w:szCs w:val="20"/>
        </w:rPr>
        <w:t xml:space="preserve">|                   |                 |мероприятий.                   |</w:t>
      </w:r>
    </w:p>
    <w:p>
      <w:pPr>
        <w:spacing w:after="120"/>
        <w:jc w:val="both"/>
      </w:pPr>
      <w:r>
        <w:rPr>
          <w:rFonts w:ascii="Arial" w:cs="Arial" w:eastAsia="Arial" w:hAnsi="Arial"/>
          <w:sz w:val="20"/>
          <w:szCs w:val="20"/>
        </w:rPr>
        <w:t xml:space="preserve">|                   |                 |6. Координация деятельности    |</w:t>
      </w:r>
    </w:p>
    <w:p>
      <w:pPr>
        <w:spacing w:after="120"/>
        <w:jc w:val="both"/>
      </w:pPr>
      <w:r>
        <w:rPr>
          <w:rFonts w:ascii="Arial" w:cs="Arial" w:eastAsia="Arial" w:hAnsi="Arial"/>
          <w:sz w:val="20"/>
          <w:szCs w:val="20"/>
        </w:rPr>
        <w:t xml:space="preserve">|                   |                 |органов МСУ.                   |</w:t>
      </w:r>
    </w:p>
    <w:p>
      <w:pPr>
        <w:spacing w:after="120"/>
        <w:jc w:val="both"/>
      </w:pPr>
      <w:r>
        <w:rPr>
          <w:rFonts w:ascii="Arial" w:cs="Arial" w:eastAsia="Arial" w:hAnsi="Arial"/>
          <w:sz w:val="20"/>
          <w:szCs w:val="20"/>
        </w:rPr>
        <w:t xml:space="preserve">|                   |                 |7. Внесение предложений по     |</w:t>
      </w:r>
    </w:p>
    <w:p>
      <w:pPr>
        <w:spacing w:after="120"/>
        <w:jc w:val="both"/>
      </w:pPr>
      <w:r>
        <w:rPr>
          <w:rFonts w:ascii="Arial" w:cs="Arial" w:eastAsia="Arial" w:hAnsi="Arial"/>
          <w:sz w:val="20"/>
          <w:szCs w:val="20"/>
        </w:rPr>
        <w:t xml:space="preserve">|                   |                 |корректировке мероприятий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Приложение N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Мероприятия</w:t>
      </w:r>
    </w:p>
    <w:p>
      <w:pPr>
        <w:spacing w:after="120"/>
        <w:jc w:val="both"/>
      </w:pPr>
      <w:r>
        <w:rPr>
          <w:rFonts w:ascii="Arial" w:cs="Arial" w:eastAsia="Arial" w:hAnsi="Arial"/>
          <w:sz w:val="20"/>
          <w:szCs w:val="20"/>
        </w:rPr>
        <w:t xml:space="preserve">            по финансово-техническому обеспечению программы</w:t>
      </w:r>
    </w:p>
    <w:p>
      <w:pPr>
        <w:spacing w:after="120"/>
        <w:jc w:val="both"/>
      </w:pPr>
      <w:r>
        <w:rPr>
          <w:rFonts w:ascii="Arial" w:cs="Arial" w:eastAsia="Arial" w:hAnsi="Arial"/>
          <w:sz w:val="20"/>
          <w:szCs w:val="20"/>
        </w:rPr>
        <w:t xml:space="preserve">          (путем социальной и финансовой мобилизации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(Утратил силу
             в соответствии с постановлением Правительства КР
                       от </w:t>
      </w:r>
      <w:hyperlink w:history="1" r:id="rIdjzs9dqawsqrs7y4gopesa">
        <w:r>
          <w:rPr>
            <w:rFonts w:ascii="Arial" w:cs="Arial" w:eastAsia="Arial" w:hAnsi="Arial"/>
            <w:color w:val="1D4ED8"/>
            <w:sz w:val="20"/>
            <w:szCs w:val="20"/>
            <w:u w:val="single"/>
          </w:rPr>
          <w:t xml:space="preserve">19 сентября 2009 года №596</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Приложение N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ПАКЕТ МЕР</w:t>
      </w:r>
    </w:p>
    <w:p>
      <w:pPr>
        <w:spacing w:after="120"/>
        <w:jc w:val="both"/>
      </w:pPr>
      <w:r>
        <w:rPr>
          <w:rFonts w:ascii="Arial" w:cs="Arial" w:eastAsia="Arial" w:hAnsi="Arial"/>
          <w:sz w:val="20"/>
          <w:szCs w:val="20"/>
        </w:rPr>
        <w:t xml:space="preserve">               по комплексному развитию телекоммуникаций</w:t>
      </w:r>
    </w:p>
    <w:p>
      <w:pPr>
        <w:spacing w:after="120"/>
        <w:jc w:val="both"/>
      </w:pPr>
      <w:r>
        <w:rPr>
          <w:rFonts w:ascii="Arial" w:cs="Arial" w:eastAsia="Arial" w:hAnsi="Arial"/>
          <w:sz w:val="20"/>
          <w:szCs w:val="20"/>
        </w:rPr>
        <w:t xml:space="preserve">                         в сельской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(Утратил силу
             в соответствии с постановлением Правительства КР
                       от </w:t>
      </w:r>
      <w:hyperlink w:history="1" r:id="rIdl7wvl556oy5v2fmcswx0q">
        <w:r>
          <w:rPr>
            <w:rFonts w:ascii="Arial" w:cs="Arial" w:eastAsia="Arial" w:hAnsi="Arial"/>
            <w:color w:val="1D4ED8"/>
            <w:sz w:val="20"/>
            <w:szCs w:val="20"/>
            <w:u w:val="single"/>
          </w:rPr>
          <w:t xml:space="preserve">19 сентября 2009 года №596</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Приложение N 5</w:t>
      </w:r>
    </w:p>
    <w:p>
      <w:pPr>
        <w:spacing w:after="120"/>
        <w:jc w:val="both"/>
      </w:pPr>
      <w:r>
        <w:rPr>
          <w:rFonts w:ascii="Arial" w:cs="Arial" w:eastAsia="Arial" w:hAnsi="Arial"/>
          <w:sz w:val="20"/>
          <w:szCs w:val="20"/>
        </w:rPr>
        <w:t xml:space="preserve">                                                  (К приложению N 7</w:t>
      </w:r>
    </w:p>
    <w:p>
      <w:pPr>
        <w:spacing w:after="120"/>
        <w:jc w:val="both"/>
      </w:pPr>
      <w:r>
        <w:rPr>
          <w:rFonts w:ascii="Arial" w:cs="Arial" w:eastAsia="Arial" w:hAnsi="Arial"/>
          <w:sz w:val="20"/>
          <w:szCs w:val="20"/>
        </w:rPr>
        <w:t xml:space="preserve">                                              Государственной программы</w:t>
      </w:r>
    </w:p>
    <w:p>
      <w:pPr>
        <w:spacing w:after="120"/>
        <w:jc w:val="both"/>
      </w:pPr>
      <w:r>
        <w:rPr>
          <w:rFonts w:ascii="Arial" w:cs="Arial" w:eastAsia="Arial" w:hAnsi="Arial"/>
          <w:sz w:val="20"/>
          <w:szCs w:val="20"/>
        </w:rPr>
        <w:t xml:space="preserve">                                             "Комплексное развитие села</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0"/>
          <w:szCs w:val="20"/>
        </w:rPr>
        <w:t xml:space="preserve">                                                   до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(Утратил силу
             в соответствии с постановлением Правительства КР
                       от </w:t>
      </w:r>
      <w:hyperlink w:history="1" r:id="rIduk2lath59txf3iutzracj">
        <w:r>
          <w:rPr>
            <w:rFonts w:ascii="Arial" w:cs="Arial" w:eastAsia="Arial" w:hAnsi="Arial"/>
            <w:color w:val="1D4ED8"/>
            <w:sz w:val="20"/>
            <w:szCs w:val="20"/>
            <w:u w:val="single"/>
          </w:rPr>
          <w:t xml:space="preserve">19 сентября 2009 года №596</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Приложение N 6</w:t>
      </w:r>
    </w:p>
    <w:p>
      <w:pPr>
        <w:spacing w:after="120"/>
        <w:jc w:val="both"/>
      </w:pPr>
      <w:r>
        <w:rPr>
          <w:rFonts w:ascii="Arial" w:cs="Arial" w:eastAsia="Arial" w:hAnsi="Arial"/>
          <w:sz w:val="20"/>
          <w:szCs w:val="20"/>
        </w:rPr>
        <w:t xml:space="preserve">                                                 (К приложению N 11</w:t>
      </w:r>
    </w:p>
    <w:p>
      <w:pPr>
        <w:spacing w:after="120"/>
        <w:jc w:val="both"/>
      </w:pPr>
      <w:r>
        <w:rPr>
          <w:rFonts w:ascii="Arial" w:cs="Arial" w:eastAsia="Arial" w:hAnsi="Arial"/>
          <w:sz w:val="20"/>
          <w:szCs w:val="20"/>
        </w:rPr>
        <w:t xml:space="preserve">                                              Государственной программы</w:t>
      </w:r>
    </w:p>
    <w:p>
      <w:pPr>
        <w:spacing w:after="120"/>
        <w:jc w:val="both"/>
      </w:pPr>
      <w:r>
        <w:rPr>
          <w:rFonts w:ascii="Arial" w:cs="Arial" w:eastAsia="Arial" w:hAnsi="Arial"/>
          <w:sz w:val="20"/>
          <w:szCs w:val="20"/>
        </w:rPr>
        <w:t xml:space="preserve">                                             "Комплексное развитие села</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0"/>
          <w:szCs w:val="20"/>
        </w:rPr>
        <w:t xml:space="preserve">                                                   до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МЕРОПРИЯТИЯ</w:t>
      </w:r>
    </w:p>
    <w:p>
      <w:pPr>
        <w:spacing w:after="120"/>
        <w:jc w:val="both"/>
      </w:pPr>
      <w:r>
        <w:rPr>
          <w:rFonts w:ascii="Arial" w:cs="Arial" w:eastAsia="Arial" w:hAnsi="Arial"/>
          <w:sz w:val="20"/>
          <w:szCs w:val="20"/>
        </w:rPr>
        <w:t xml:space="preserve">                по развитию телекоммуникационных сетей</w:t>
      </w:r>
    </w:p>
    <w:p>
      <w:pPr>
        <w:spacing w:after="120"/>
        <w:jc w:val="both"/>
      </w:pPr>
      <w:r>
        <w:rPr>
          <w:rFonts w:ascii="Arial" w:cs="Arial" w:eastAsia="Arial" w:hAnsi="Arial"/>
          <w:sz w:val="20"/>
          <w:szCs w:val="20"/>
        </w:rPr>
        <w:t xml:space="preserve">              в сельской местности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(Утратил силу
             в соответствии с постановлением Правительства КР
                       от </w:t>
      </w:r>
      <w:hyperlink w:history="1" r:id="rIdcqfwcx4vphdht-lr7nzmq">
        <w:r>
          <w:rPr>
            <w:rFonts w:ascii="Arial" w:cs="Arial" w:eastAsia="Arial" w:hAnsi="Arial"/>
            <w:color w:val="1D4ED8"/>
            <w:sz w:val="20"/>
            <w:szCs w:val="20"/>
            <w:u w:val="single"/>
          </w:rPr>
          <w:t xml:space="preserve">19 сентября 2009 года №596</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Приложение N 7</w:t>
      </w:r>
    </w:p>
    <w:p>
      <w:pPr>
        <w:spacing w:after="120"/>
        <w:jc w:val="both"/>
      </w:pPr>
      <w:r>
        <w:rPr>
          <w:rFonts w:ascii="Arial" w:cs="Arial" w:eastAsia="Arial" w:hAnsi="Arial"/>
          <w:sz w:val="20"/>
          <w:szCs w:val="20"/>
        </w:rPr>
        <w:t xml:space="preserve">                                                 (К приложению N 12</w:t>
      </w:r>
    </w:p>
    <w:p>
      <w:pPr>
        <w:spacing w:after="120"/>
        <w:jc w:val="both"/>
      </w:pPr>
      <w:r>
        <w:rPr>
          <w:rFonts w:ascii="Arial" w:cs="Arial" w:eastAsia="Arial" w:hAnsi="Arial"/>
          <w:sz w:val="20"/>
          <w:szCs w:val="20"/>
        </w:rPr>
        <w:t xml:space="preserve">                                              Государственной программы</w:t>
      </w:r>
    </w:p>
    <w:p>
      <w:pPr>
        <w:spacing w:after="120"/>
        <w:jc w:val="both"/>
      </w:pPr>
      <w:r>
        <w:rPr>
          <w:rFonts w:ascii="Arial" w:cs="Arial" w:eastAsia="Arial" w:hAnsi="Arial"/>
          <w:sz w:val="20"/>
          <w:szCs w:val="20"/>
        </w:rPr>
        <w:t xml:space="preserve">                                             "Комплексное развитие села</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0"/>
          <w:szCs w:val="20"/>
        </w:rPr>
        <w:t xml:space="preserve">                                                   до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МЕРОПРИЯТИЯ</w:t>
      </w:r>
    </w:p>
    <w:p>
      <w:pPr>
        <w:spacing w:after="120"/>
        <w:jc w:val="both"/>
      </w:pPr>
      <w:r>
        <w:rPr>
          <w:rFonts w:ascii="Arial" w:cs="Arial" w:eastAsia="Arial" w:hAnsi="Arial"/>
          <w:sz w:val="20"/>
          <w:szCs w:val="20"/>
        </w:rPr>
        <w:t xml:space="preserve">              по развитию сети автомобильных дорог общего</w:t>
      </w:r>
    </w:p>
    <w:p>
      <w:pPr>
        <w:spacing w:after="120"/>
        <w:jc w:val="both"/>
      </w:pPr>
      <w:r>
        <w:rPr>
          <w:rFonts w:ascii="Arial" w:cs="Arial" w:eastAsia="Arial" w:hAnsi="Arial"/>
          <w:sz w:val="20"/>
          <w:szCs w:val="20"/>
        </w:rPr>
        <w:t xml:space="preserve">                   пользования в сельской местности</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(Утратил силу
             в соответствии с постановлением Правительства КР
                       от </w:t>
      </w:r>
      <w:hyperlink w:history="1" r:id="rIdkzlpest4gv3kydq1b1ksp">
        <w:r>
          <w:rPr>
            <w:rFonts w:ascii="Arial" w:cs="Arial" w:eastAsia="Arial" w:hAnsi="Arial"/>
            <w:color w:val="1D4ED8"/>
            <w:sz w:val="20"/>
            <w:szCs w:val="20"/>
            <w:u w:val="single"/>
          </w:rPr>
          <w:t xml:space="preserve">19 сентября 2009 года №596</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Минтранскоммуникаций - Министерство транспорта и коммуникаций Кыр-</w:t>
      </w:r>
    </w:p>
    <w:p>
      <w:pPr>
        <w:spacing w:after="120"/>
        <w:jc w:val="both"/>
      </w:pPr>
      <w:r>
        <w:rPr>
          <w:rFonts w:ascii="Arial" w:cs="Arial" w:eastAsia="Arial" w:hAnsi="Arial"/>
          <w:sz w:val="20"/>
          <w:szCs w:val="20"/>
        </w:rPr>
        <w:t xml:space="preserve">гызской Республики;</w:t>
      </w:r>
    </w:p>
    <w:p>
      <w:pPr>
        <w:spacing w:after="120"/>
        <w:jc w:val="both"/>
      </w:pPr>
      <w:r>
        <w:rPr>
          <w:rFonts w:ascii="Arial" w:cs="Arial" w:eastAsia="Arial" w:hAnsi="Arial"/>
          <w:sz w:val="20"/>
          <w:szCs w:val="20"/>
        </w:rPr>
        <w:t xml:space="preserve">     ГАС - Государственное агентство связи Кыргызской Республики;</w:t>
      </w:r>
    </w:p>
    <w:p>
      <w:pPr>
        <w:spacing w:after="120"/>
        <w:jc w:val="both"/>
      </w:pPr>
      <w:r>
        <w:rPr>
          <w:rFonts w:ascii="Arial" w:cs="Arial" w:eastAsia="Arial" w:hAnsi="Arial"/>
          <w:sz w:val="20"/>
          <w:szCs w:val="20"/>
        </w:rPr>
        <w:t xml:space="preserve">     НТРК - Национальная телерадиокорпорация;</w:t>
      </w:r>
    </w:p>
    <w:p>
      <w:pPr>
        <w:spacing w:after="120"/>
        <w:jc w:val="both"/>
      </w:pPr>
      <w:r>
        <w:rPr>
          <w:rFonts w:ascii="Arial" w:cs="Arial" w:eastAsia="Arial" w:hAnsi="Arial"/>
          <w:sz w:val="20"/>
          <w:szCs w:val="20"/>
        </w:rPr>
        <w:t xml:space="preserve">     АОС - Ассоциация операторов связи;</w:t>
      </w:r>
    </w:p>
    <w:p>
      <w:pPr>
        <w:spacing w:after="120"/>
        <w:jc w:val="both"/>
      </w:pPr>
      <w:r>
        <w:rPr>
          <w:rFonts w:ascii="Arial" w:cs="Arial" w:eastAsia="Arial" w:hAnsi="Arial"/>
          <w:sz w:val="20"/>
          <w:szCs w:val="20"/>
        </w:rPr>
        <w:t xml:space="preserve">     Минфин - Министерство финансов Кыргызской Республики;</w:t>
      </w:r>
    </w:p>
    <w:p>
      <w:pPr>
        <w:spacing w:after="120"/>
        <w:jc w:val="both"/>
      </w:pPr>
      <w:r>
        <w:rPr>
          <w:rFonts w:ascii="Arial" w:cs="Arial" w:eastAsia="Arial" w:hAnsi="Arial"/>
          <w:sz w:val="20"/>
          <w:szCs w:val="20"/>
        </w:rPr>
        <w:t xml:space="preserve">     ГП "КП" - Государственное предприятие Кыргыз почтасы;</w:t>
      </w:r>
    </w:p>
    <w:p>
      <w:pPr>
        <w:spacing w:after="120"/>
        <w:jc w:val="both"/>
      </w:pPr>
      <w:r>
        <w:rPr>
          <w:rFonts w:ascii="Arial" w:cs="Arial" w:eastAsia="Arial" w:hAnsi="Arial"/>
          <w:sz w:val="20"/>
          <w:szCs w:val="20"/>
        </w:rPr>
        <w:t xml:space="preserve">     МСВХПП - Министерство сельского, водного хозяйства и перерабатыва-</w:t>
      </w:r>
    </w:p>
    <w:p>
      <w:pPr>
        <w:spacing w:after="120"/>
        <w:jc w:val="both"/>
      </w:pPr>
      <w:r>
        <w:rPr>
          <w:rFonts w:ascii="Arial" w:cs="Arial" w:eastAsia="Arial" w:hAnsi="Arial"/>
          <w:sz w:val="20"/>
          <w:szCs w:val="20"/>
        </w:rPr>
        <w:t xml:space="preserve">ющей промышленности Кыргызской Республики;</w:t>
      </w:r>
    </w:p>
    <w:p>
      <w:pPr>
        <w:spacing w:after="120"/>
        <w:jc w:val="both"/>
      </w:pPr>
      <w:r>
        <w:rPr>
          <w:rFonts w:ascii="Arial" w:cs="Arial" w:eastAsia="Arial" w:hAnsi="Arial"/>
          <w:sz w:val="20"/>
          <w:szCs w:val="20"/>
        </w:rPr>
        <w:t xml:space="preserve">     МГА - Местные государственные администрации Кыргызской Республики;</w:t>
      </w:r>
    </w:p>
    <w:p>
      <w:pPr>
        <w:spacing w:after="120"/>
        <w:jc w:val="both"/>
      </w:pPr>
      <w:r>
        <w:rPr>
          <w:rFonts w:ascii="Arial" w:cs="Arial" w:eastAsia="Arial" w:hAnsi="Arial"/>
          <w:sz w:val="20"/>
          <w:szCs w:val="20"/>
        </w:rPr>
        <w:t xml:space="preserve">     Госкомархстрой - Государственная комиссия по архитектуре и  строи-</w:t>
      </w:r>
    </w:p>
    <w:p>
      <w:pPr>
        <w:spacing w:after="120"/>
        <w:jc w:val="both"/>
      </w:pPr>
      <w:r>
        <w:rPr>
          <w:rFonts w:ascii="Arial" w:cs="Arial" w:eastAsia="Arial" w:hAnsi="Arial"/>
          <w:sz w:val="20"/>
          <w:szCs w:val="20"/>
        </w:rPr>
        <w:t xml:space="preserve">тельству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vehba3p7o52cbkh1eqax">
      <w:r>
        <w:rPr>
          <w:rFonts w:ascii="Arial" w:cs="Arial" w:eastAsia="Arial" w:hAnsi="Arial"/>
          <w:color w:val="132D3F"/>
          <w:sz w:val="16"/>
          <w:szCs w:val="16"/>
          <w:u w:val="single"/>
        </w:rPr>
        <w:t xml:space="preserve">dalil.kg/document/40979</w:t>
      </w:r>
    </w:hyperlink>
  </w:p>
  <w:p>
    <w:pPr>
      <w:spacing w:after="0" w:before="40"/>
      <w:jc w:val="center"/>
    </w:pPr>
    <w:hyperlink w:history="1" r:id="rIdmj7ywltbmnvrp6txmxho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rcovwsrqgjnjwhlm3chn" Type="http://schemas.openxmlformats.org/officeDocument/2006/relationships/hyperlink" Target="https://dalil.kg/document/91034" TargetMode="External"/><Relationship Id="rIdb4f-a6o_ckwhq8qs9zkbd" Type="http://schemas.openxmlformats.org/officeDocument/2006/relationships/hyperlink" Target="https://dalil.kg/document/91034" TargetMode="External"/><Relationship Id="rIdxamsfr0uworr5vibfevqg" Type="http://schemas.openxmlformats.org/officeDocument/2006/relationships/hyperlink" Target="https://dalil.kg/document/91034" TargetMode="External"/><Relationship Id="rIdyuazpefcxrq17hiwz07lv" Type="http://schemas.openxmlformats.org/officeDocument/2006/relationships/hyperlink" Target="https://dalil.kg/document/91034" TargetMode="External"/><Relationship Id="rIdltwb4vtkeidduj5uhy_ot" Type="http://schemas.openxmlformats.org/officeDocument/2006/relationships/hyperlink" Target="https://dalil.kg/document/91034" TargetMode="External"/><Relationship Id="rIdjzs9dqawsqrs7y4gopesa" Type="http://schemas.openxmlformats.org/officeDocument/2006/relationships/hyperlink" Target="https://dalil.kg/document/91034" TargetMode="External"/><Relationship Id="rIdl7wvl556oy5v2fmcswx0q" Type="http://schemas.openxmlformats.org/officeDocument/2006/relationships/hyperlink" Target="https://dalil.kg/document/91034" TargetMode="External"/><Relationship Id="rIduk2lath59txf3iutzracj" Type="http://schemas.openxmlformats.org/officeDocument/2006/relationships/hyperlink" Target="https://dalil.kg/document/91034" TargetMode="External"/><Relationship Id="rIdcqfwcx4vphdht-lr7nzmq" Type="http://schemas.openxmlformats.org/officeDocument/2006/relationships/hyperlink" Target="https://dalil.kg/document/91034" TargetMode="External"/><Relationship Id="rIdkzlpest4gv3kydq1b1ksp" Type="http://schemas.openxmlformats.org/officeDocument/2006/relationships/hyperlink" Target="https://dalil.kg/document/91034"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vehba3p7o52cbkh1eqax" Type="http://schemas.openxmlformats.org/officeDocument/2006/relationships/hyperlink" Target="https://dalil.kg/document/40979" TargetMode="External"/><Relationship Id="rIdmj7ywltbmnvrp6txmxho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2026-09-24T23:34:41.843Z</dcterms:created>
  <dcterms:modified xsi:type="dcterms:W3CDTF">2026-09-24T23:34:41.843Z</dcterms:modified>
</cp:coreProperties>
</file>

<file path=docProps/custom.xml><?xml version="1.0" encoding="utf-8"?>
<Properties xmlns="http://schemas.openxmlformats.org/officeDocument/2006/custom-properties" xmlns:vt="http://schemas.openxmlformats.org/officeDocument/2006/docPropsVTypes"/>
</file>