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nnllrocrfdat411gds-e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Токмокского городского кенеша от 29 декабря 2018 года № 181/26-4</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ТОКМОКСКИЙ ГОРОДСКОЙ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ВНЕОЧЕРЕДНАЯ </w:t>
      </w:r>
      <w:r>
        <w:rPr>
          <w:rFonts w:ascii="Arial" w:cs="Arial" w:eastAsia="Arial" w:hAnsi="Arial"/>
          <w:sz w:val="24"/>
          <w:szCs w:val="24"/>
        </w:rPr>
        <w:t xml:space="preserve">XIX </w:t>
      </w:r>
      <w:r>
        <w:rPr>
          <w:rFonts w:ascii="Arial" w:cs="Arial" w:eastAsia="Arial" w:hAnsi="Arial"/>
          <w:sz w:val="24"/>
          <w:szCs w:val="24"/>
        </w:rPr>
        <w:t xml:space="preserve">СЕССИЯ ТОКМОКСКОГО ГОРОДСКОГО КЕНЕША IV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20 марта 2018 г № 129/19-4</w:t>
      </w:r>
    </w:p>
    <w:p>
      <w:pPr>
        <w:spacing w:after="120"/>
        <w:jc w:val="both"/>
      </w:pPr>
      <w:r>
        <w:rPr>
          <w:rFonts w:ascii="Arial" w:cs="Arial" w:eastAsia="Arial" w:hAnsi="Arial"/>
          <w:sz w:val="28"/>
          <w:szCs w:val="28"/>
        </w:rPr>
        <w:t xml:space="preserve">Об утверждении положения об административной комиссии мэрии г.Токмок по рассмотрению дел об административных правонарушениях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решения совместных депутатских комиссий Токмокского городского кенеша, комиссия по промышленности, строительству, архитектуре, тарнспорту и жилищно-коммунальным службам, комиссия по развитию предпринимательства, малому и среднему бизнесу, по контролю за муниципальной собственностью, комиссии по мандатам, по этике депутатов и становлению самоуправления, а также руководствуясь </w:t>
      </w:r>
      <w:hyperlink w:history="1" r:id="rIdqgwgk62gikyivpzgjb7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 О местном самоуправлении” и в соответсвии со ст. 509 </w:t>
      </w:r>
      <w:hyperlink w:history="1" r:id="rIdaniwmycvf5mw3twto3cn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Токмокский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urwki8nvtz0jjmrwbcx_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административной комиссии мэрии г.Токмок по рассмотрению дел об административных правонарушений.</w:t>
      </w:r>
    </w:p>
    <w:p>
      <w:pPr>
        <w:spacing w:after="120"/>
        <w:jc w:val="both"/>
      </w:pPr>
      <w:r>
        <w:rPr>
          <w:rFonts w:ascii="Arial" w:cs="Arial" w:eastAsia="Arial" w:hAnsi="Arial"/>
          <w:sz w:val="24"/>
          <w:szCs w:val="24"/>
        </w:rPr>
        <w:t xml:space="preserve">2. Мэрии г.Токмок при рассмотрении дел об административных правонарушениях строго руководствоваться настоящим положением.</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постонную комиссию по промышленности, строительству, архитектуре, транспорту и жилищно-коммунальным службам, комиссии по развитию предпринимательства и малому и среднему бизнесу, по контролю за муниципальной собственностью, комиссии по мандатам, по этике депутатов и становлению самоуправления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Т.А.Солтобаев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w:t>
      </w:r>
      <w:hyperlink w:history="1" r:id="rIda8rs-5x-taacfobnqckq7">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Токмокского</w:t>
      </w:r>
    </w:p>
    <w:p>
      <w:pPr>
        <w:spacing w:after="120"/>
        <w:jc w:val="right"/>
      </w:pPr>
      <w:r>
        <w:rPr>
          <w:rFonts w:ascii="Arial" w:cs="Arial" w:eastAsia="Arial" w:hAnsi="Arial"/>
          <w:sz w:val="24"/>
          <w:szCs w:val="24"/>
        </w:rPr>
        <w:t xml:space="preserve">городского кенеша № 129/19-4</w:t>
      </w:r>
    </w:p>
    <w:p>
      <w:pPr>
        <w:spacing w:after="120"/>
        <w:jc w:val="right"/>
      </w:pPr>
      <w:r>
        <w:rPr>
          <w:rFonts w:ascii="Arial" w:cs="Arial" w:eastAsia="Arial" w:hAnsi="Arial"/>
          <w:sz w:val="24"/>
          <w:szCs w:val="24"/>
        </w:rPr>
        <w:t xml:space="preserve">от 20-марта 2018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об административной комиссии мэрии города Токмок по рассмотрению дел об административных правонарушениях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порядок создания, работы и полномочия административной комиссий мэрии города Токмок по рассмотрению дел об административной ответственности (далее - Комиссия).</w:t>
      </w:r>
    </w:p>
    <w:p>
      <w:pPr>
        <w:spacing w:after="120"/>
        <w:jc w:val="both"/>
      </w:pPr>
      <w:r>
        <w:rPr>
          <w:rFonts w:ascii="Arial" w:cs="Arial" w:eastAsia="Arial" w:hAnsi="Arial"/>
          <w:sz w:val="24"/>
          <w:szCs w:val="24"/>
        </w:rPr>
        <w:t xml:space="preserve">2. Комиссия согласно статье 509 </w:t>
      </w:r>
      <w:hyperlink w:history="1" r:id="rIdpfnxahx0wqrop0e7avxn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уполномочена рассматривать дела об административных правонарушениях, относящихся к компетенции мэрии города Токмок, в соответствии с </w:t>
      </w:r>
      <w:hyperlink w:history="1" r:id="rIdg_gifbqdl6qmlirlds6s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3. Основными функциями Комиссии являются рассмотрение дел об административных правонарушениях и наложение административного взыскания, отнесенных к ее компетенции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4. В своей деятельности Комиссия руководствуется Конституцией Кыргызской Республики, Кодексом Кыргызской Республики об административной ответственности, </w:t>
      </w:r>
      <w:hyperlink w:history="1" r:id="rIdkackhxnk7g3hllwhswhw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27 марта 2017 года №176, а также другими решениями представительного и исполнительного органа города Токмак, регламентирующими деятельность Комиссии, и настоящим Положением.</w:t>
      </w:r>
    </w:p>
    <w:p>
      <w:pPr>
        <w:spacing w:after="120"/>
        <w:jc w:val="both"/>
      </w:pPr>
      <w:r>
        <w:rPr>
          <w:rFonts w:ascii="Arial" w:cs="Arial" w:eastAsia="Arial" w:hAnsi="Arial"/>
          <w:sz w:val="24"/>
          <w:szCs w:val="24"/>
        </w:rPr>
        <w:t xml:space="preserve">5. Комиссия подотчетна:</w:t>
      </w:r>
    </w:p>
    <w:p>
      <w:pPr>
        <w:spacing w:after="120"/>
        <w:jc w:val="both"/>
      </w:pPr>
      <w:r>
        <w:rPr>
          <w:rFonts w:ascii="Arial" w:cs="Arial" w:eastAsia="Arial" w:hAnsi="Arial"/>
          <w:sz w:val="24"/>
          <w:szCs w:val="24"/>
        </w:rPr>
        <w:t xml:space="preserve">мэру города Токмок;</w:t>
      </w:r>
    </w:p>
    <w:p>
      <w:pPr>
        <w:spacing w:after="120"/>
        <w:jc w:val="both"/>
      </w:pPr>
      <w:r>
        <w:rPr>
          <w:rFonts w:ascii="Arial" w:cs="Arial" w:eastAsia="Arial" w:hAnsi="Arial"/>
          <w:sz w:val="24"/>
          <w:szCs w:val="24"/>
        </w:rPr>
        <w:t xml:space="preserve">Комиссия ежегодно, не позднее 15 января, следующего за отчетным периодом (годом), предоставляет мэрии города Токмок отчет о проделанной работе за прошедший календарный год и вносит предложения по совершенствованию мер по предупреждению административных правонарушений и практики их пресечения.</w:t>
      </w:r>
    </w:p>
    <w:p>
      <w:pPr>
        <w:spacing w:after="120"/>
        <w:jc w:val="both"/>
      </w:pPr>
      <w:r>
        <w:rPr>
          <w:rFonts w:ascii="Arial" w:cs="Arial" w:eastAsia="Arial" w:hAnsi="Arial"/>
          <w:sz w:val="24"/>
          <w:szCs w:val="24"/>
        </w:rPr>
        <w:t xml:space="preserve">6. Порядок, форма работы комиссии, не указанные в данном Положении, определяется мэрией города Токмок в строгом соответствии с нормативными правовыми актами Кыргызской Республики и настоящим Положением.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образования Комиссии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Комиссия создается решением мэрии города Токмок. Материально-техническое обеспечение деятельности Комиссии обеспечивается за счет средств, предусмотренных в сметах расходов мэрии.</w:t>
      </w:r>
    </w:p>
    <w:p>
      <w:pPr>
        <w:spacing w:after="120"/>
        <w:jc w:val="both"/>
      </w:pPr>
      <w:r>
        <w:rPr>
          <w:rFonts w:ascii="Arial" w:cs="Arial" w:eastAsia="Arial" w:hAnsi="Arial"/>
          <w:sz w:val="24"/>
          <w:szCs w:val="24"/>
        </w:rPr>
        <w:t xml:space="preserve">8. Численный состав комиссии должен быть нечетным и не менее 5 человек.</w:t>
      </w:r>
    </w:p>
    <w:p>
      <w:pPr>
        <w:spacing w:after="120"/>
        <w:jc w:val="both"/>
      </w:pPr>
      <w:r>
        <w:rPr>
          <w:rFonts w:ascii="Arial" w:cs="Arial" w:eastAsia="Arial" w:hAnsi="Arial"/>
          <w:sz w:val="24"/>
          <w:szCs w:val="24"/>
        </w:rPr>
        <w:t xml:space="preserve">9. Состав Комиссии утверждается решением мэрии города Токмок в следующем порядке:</w:t>
      </w:r>
    </w:p>
    <w:p>
      <w:pPr>
        <w:spacing w:after="120"/>
        <w:jc w:val="both"/>
      </w:pPr>
      <w:r>
        <w:rPr>
          <w:rFonts w:ascii="Arial" w:cs="Arial" w:eastAsia="Arial" w:hAnsi="Arial"/>
          <w:sz w:val="24"/>
          <w:szCs w:val="24"/>
        </w:rPr>
        <w:t xml:space="preserve">председатель Комиссии –вице-мэр города Токмок;</w:t>
      </w:r>
    </w:p>
    <w:p>
      <w:pPr>
        <w:spacing w:after="120"/>
        <w:jc w:val="both"/>
      </w:pPr>
      <w:r>
        <w:rPr>
          <w:rFonts w:ascii="Arial" w:cs="Arial" w:eastAsia="Arial" w:hAnsi="Arial"/>
          <w:sz w:val="24"/>
          <w:szCs w:val="24"/>
        </w:rPr>
        <w:t xml:space="preserve">- сотрудники мэрии города Токмок и городских структурных подразделений и служб – 3 ед.;</w:t>
      </w:r>
    </w:p>
    <w:p>
      <w:pPr>
        <w:spacing w:after="120"/>
        <w:jc w:val="both"/>
      </w:pPr>
      <w:r>
        <w:rPr>
          <w:rFonts w:ascii="Arial" w:cs="Arial" w:eastAsia="Arial" w:hAnsi="Arial"/>
          <w:sz w:val="24"/>
          <w:szCs w:val="24"/>
        </w:rPr>
        <w:t xml:space="preserve">- представитель территориального подразделения органа внутренних дел и других государственных органов (по согласованию);</w:t>
      </w:r>
    </w:p>
    <w:p>
      <w:pPr>
        <w:spacing w:after="120"/>
        <w:jc w:val="both"/>
      </w:pPr>
      <w:r>
        <w:rPr>
          <w:rFonts w:ascii="Arial" w:cs="Arial" w:eastAsia="Arial" w:hAnsi="Arial"/>
          <w:sz w:val="24"/>
          <w:szCs w:val="24"/>
        </w:rPr>
        <w:t xml:space="preserve">- представители гражданского общества и местного сообщества в пределах административно-территориальных единиц города Токмок (по согласованию).</w:t>
      </w:r>
    </w:p>
    <w:p>
      <w:pPr>
        <w:spacing w:after="120"/>
        <w:jc w:val="both"/>
      </w:pPr>
      <w:r>
        <w:rPr>
          <w:rFonts w:ascii="Arial" w:cs="Arial" w:eastAsia="Arial" w:hAnsi="Arial"/>
          <w:sz w:val="24"/>
          <w:szCs w:val="24"/>
        </w:rPr>
        <w:t xml:space="preserve">В состав Комиссии, действующей на постоянной основе, в качестве ответственного секретаря входит один из сотрудников аппарата мэрии, на которого возлагаются функции секретариата Комиссии.</w:t>
      </w:r>
    </w:p>
    <w:p>
      <w:pPr>
        <w:spacing w:after="120"/>
        <w:jc w:val="both"/>
      </w:pPr>
      <w:r>
        <w:rPr>
          <w:rFonts w:ascii="Arial" w:cs="Arial" w:eastAsia="Arial" w:hAnsi="Arial"/>
          <w:sz w:val="24"/>
          <w:szCs w:val="24"/>
        </w:rPr>
        <w:t xml:space="preserve">10. Членом Комиссии может быть назначен гражданин Кыргызской Республики, достигший 21 года, имеющий образования не ниже среднего профессионального.</w:t>
      </w:r>
    </w:p>
    <w:p>
      <w:pPr>
        <w:spacing w:after="120"/>
        <w:jc w:val="both"/>
      </w:pPr>
      <w:r>
        <w:rPr>
          <w:rFonts w:ascii="Arial" w:cs="Arial" w:eastAsia="Arial" w:hAnsi="Arial"/>
          <w:sz w:val="24"/>
          <w:szCs w:val="24"/>
        </w:rPr>
        <w:t xml:space="preserve">11. Членом Комиссии не может быть лицо:</w:t>
      </w:r>
    </w:p>
    <w:p>
      <w:pPr>
        <w:spacing w:after="120"/>
        <w:jc w:val="both"/>
      </w:pPr>
      <w:r>
        <w:rPr>
          <w:rFonts w:ascii="Arial" w:cs="Arial" w:eastAsia="Arial" w:hAnsi="Arial"/>
          <w:sz w:val="24"/>
          <w:szCs w:val="24"/>
        </w:rPr>
        <w:t xml:space="preserve">- признанное решением суда недееспособным или ограниченно дееспособным;</w:t>
      </w:r>
    </w:p>
    <w:p>
      <w:pPr>
        <w:spacing w:after="120"/>
        <w:jc w:val="both"/>
      </w:pPr>
      <w:r>
        <w:rPr>
          <w:rFonts w:ascii="Arial" w:cs="Arial" w:eastAsia="Arial" w:hAnsi="Arial"/>
          <w:sz w:val="24"/>
          <w:szCs w:val="24"/>
        </w:rPr>
        <w:t xml:space="preserve">- имеющее судимость;</w:t>
      </w:r>
    </w:p>
    <w:p>
      <w:pPr>
        <w:spacing w:after="120"/>
        <w:jc w:val="both"/>
      </w:pPr>
      <w:r>
        <w:rPr>
          <w:rFonts w:ascii="Arial" w:cs="Arial" w:eastAsia="Arial" w:hAnsi="Arial"/>
          <w:sz w:val="24"/>
          <w:szCs w:val="24"/>
        </w:rPr>
        <w:t xml:space="preserve">- ранее привлеченное к уголовной ответственности, в отношении которого прекращено уголовное, преследование (уголовное дело) по нереабилитирующим основаниям;</w:t>
      </w:r>
    </w:p>
    <w:p>
      <w:pPr>
        <w:spacing w:after="120"/>
        <w:jc w:val="both"/>
      </w:pPr>
      <w:r>
        <w:rPr>
          <w:rFonts w:ascii="Arial" w:cs="Arial" w:eastAsia="Arial" w:hAnsi="Arial"/>
          <w:sz w:val="24"/>
          <w:szCs w:val="24"/>
        </w:rPr>
        <w:t xml:space="preserve">- имеющее заболевание, которое согласно медицинскому заключению препятствует исполнению полномочий члена Комиссии.</w:t>
      </w:r>
    </w:p>
    <w:p>
      <w:pPr>
        <w:spacing w:after="120"/>
        <w:jc w:val="both"/>
      </w:pPr>
      <w:r>
        <w:rPr>
          <w:rFonts w:ascii="Arial" w:cs="Arial" w:eastAsia="Arial" w:hAnsi="Arial"/>
          <w:sz w:val="24"/>
          <w:szCs w:val="24"/>
        </w:rPr>
        <w:t xml:space="preserve">12. Полномочия действующего состава Комиссии начинаются со дня принятия соответствующим органом решения и прекращаются с момента утверждения нового состава Комиссии.</w:t>
      </w:r>
    </w:p>
    <w:p>
      <w:pPr>
        <w:spacing w:after="120"/>
        <w:jc w:val="both"/>
      </w:pPr>
      <w:r>
        <w:rPr>
          <w:rFonts w:ascii="Arial" w:cs="Arial" w:eastAsia="Arial" w:hAnsi="Arial"/>
          <w:sz w:val="24"/>
          <w:szCs w:val="24"/>
        </w:rPr>
        <w:t xml:space="preserve">13. Осуществление Комиссией полномочий прекращается в случаях:</w:t>
      </w:r>
    </w:p>
    <w:p>
      <w:pPr>
        <w:spacing w:after="120"/>
        <w:jc w:val="both"/>
      </w:pPr>
      <w:r>
        <w:rPr>
          <w:rFonts w:ascii="Arial" w:cs="Arial" w:eastAsia="Arial" w:hAnsi="Arial"/>
          <w:sz w:val="24"/>
          <w:szCs w:val="24"/>
        </w:rPr>
        <w:t xml:space="preserve">- вступления в силу закона Кыргызской Республики, в соответствии с которым Комиссия утрачивает соответствующие полномочия;</w:t>
      </w:r>
    </w:p>
    <w:p>
      <w:pPr>
        <w:spacing w:after="120"/>
        <w:jc w:val="both"/>
      </w:pPr>
      <w:r>
        <w:rPr>
          <w:rFonts w:ascii="Arial" w:cs="Arial" w:eastAsia="Arial" w:hAnsi="Arial"/>
          <w:sz w:val="24"/>
          <w:szCs w:val="24"/>
        </w:rPr>
        <w:t xml:space="preserve">нецелесообразности или невозможности дальнейшего осуществления Комиссией полномочий.</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Основные задачи и функции Комиссии</w:t>
      </w:r>
    </w:p>
    <w:p>
      <w:pPr>
        <w:spacing w:after="120"/>
        <w:jc w:val="both"/>
      </w:pPr>
      <w:r>
        <w:rPr>
          <w:rFonts w:ascii="Arial" w:cs="Arial" w:eastAsia="Arial" w:hAnsi="Arial"/>
          <w:sz w:val="24"/>
          <w:szCs w:val="24"/>
        </w:rPr>
        <w:t xml:space="preserve">14. Основные задачи Комиссии:</w:t>
      </w:r>
    </w:p>
    <w:p>
      <w:pPr>
        <w:spacing w:after="120"/>
        <w:jc w:val="both"/>
      </w:pPr>
      <w:r>
        <w:rPr>
          <w:rFonts w:ascii="Arial" w:cs="Arial" w:eastAsia="Arial" w:hAnsi="Arial"/>
          <w:sz w:val="24"/>
          <w:szCs w:val="24"/>
        </w:rPr>
        <w:t xml:space="preserve">- рассмотрение дел об административных правонарушениях в пределах своих полномочий на основе всестороннего, полного, объективного выяснения обстоятельств каждого дела;</w:t>
      </w:r>
    </w:p>
    <w:p>
      <w:pPr>
        <w:spacing w:after="120"/>
        <w:jc w:val="both"/>
      </w:pPr>
      <w:r>
        <w:rPr>
          <w:rFonts w:ascii="Arial" w:cs="Arial" w:eastAsia="Arial" w:hAnsi="Arial"/>
          <w:sz w:val="24"/>
          <w:szCs w:val="24"/>
        </w:rPr>
        <w:t xml:space="preserve">- осуществление производства по делам об административных правонарушениях в соответствии с законодательством Кыргызской Республики;</w:t>
      </w:r>
    </w:p>
    <w:p>
      <w:pPr>
        <w:spacing w:after="120"/>
        <w:jc w:val="both"/>
      </w:pPr>
      <w:r>
        <w:rPr>
          <w:rFonts w:ascii="Arial" w:cs="Arial" w:eastAsia="Arial" w:hAnsi="Arial"/>
          <w:sz w:val="24"/>
          <w:szCs w:val="24"/>
        </w:rPr>
        <w:t xml:space="preserve">- обеспечение исполнения вынесенных постановлений по делам об административных правонарушениях.</w:t>
      </w:r>
    </w:p>
    <w:p>
      <w:pPr>
        <w:spacing w:after="120"/>
        <w:jc w:val="both"/>
      </w:pPr>
      <w:r>
        <w:rPr>
          <w:rFonts w:ascii="Arial" w:cs="Arial" w:eastAsia="Arial" w:hAnsi="Arial"/>
          <w:sz w:val="24"/>
          <w:szCs w:val="24"/>
        </w:rPr>
        <w:t xml:space="preserve">- выявление причин и условий, способствовавших совершению административных правонарушений;</w:t>
      </w:r>
    </w:p>
    <w:p>
      <w:pPr>
        <w:spacing w:after="120"/>
        <w:jc w:val="both"/>
      </w:pPr>
      <w:r>
        <w:rPr>
          <w:rFonts w:ascii="Arial" w:cs="Arial" w:eastAsia="Arial" w:hAnsi="Arial"/>
          <w:sz w:val="24"/>
          <w:szCs w:val="24"/>
        </w:rPr>
        <w:t xml:space="preserve">- принятие мер, направленных на предупреждение административных правонарушений в рамках полномочий Комиссии.</w:t>
      </w:r>
    </w:p>
    <w:p>
      <w:pPr>
        <w:spacing w:after="120"/>
        <w:jc w:val="both"/>
      </w:pPr>
      <w:r>
        <w:rPr>
          <w:rFonts w:ascii="Arial" w:cs="Arial" w:eastAsia="Arial" w:hAnsi="Arial"/>
          <w:sz w:val="24"/>
          <w:szCs w:val="24"/>
        </w:rPr>
        <w:t xml:space="preserve">15. Основными функциями Комиссии является:</w:t>
      </w:r>
    </w:p>
    <w:p>
      <w:pPr>
        <w:spacing w:after="120"/>
        <w:jc w:val="both"/>
      </w:pPr>
      <w:r>
        <w:rPr>
          <w:rFonts w:ascii="Arial" w:cs="Arial" w:eastAsia="Arial" w:hAnsi="Arial"/>
          <w:sz w:val="24"/>
          <w:szCs w:val="24"/>
        </w:rPr>
        <w:t xml:space="preserve">- рассмотрение протоколов (постановлений) об административных правонарушениях;</w:t>
      </w:r>
    </w:p>
    <w:p>
      <w:pPr>
        <w:spacing w:after="120"/>
        <w:jc w:val="both"/>
      </w:pPr>
      <w:r>
        <w:rPr>
          <w:rFonts w:ascii="Arial" w:cs="Arial" w:eastAsia="Arial" w:hAnsi="Arial"/>
          <w:sz w:val="24"/>
          <w:szCs w:val="24"/>
        </w:rPr>
        <w:t xml:space="preserve">- принятие постановлений по результатам рассмотрения дел об административных правонарушениях;</w:t>
      </w:r>
    </w:p>
    <w:p>
      <w:pPr>
        <w:spacing w:after="120"/>
        <w:jc w:val="both"/>
      </w:pPr>
      <w:r>
        <w:rPr>
          <w:rFonts w:ascii="Arial" w:cs="Arial" w:eastAsia="Arial" w:hAnsi="Arial"/>
          <w:sz w:val="24"/>
          <w:szCs w:val="24"/>
        </w:rPr>
        <w:t xml:space="preserve">- обобщение практики рассмотрения дел об административных правонарушениях и принятие мер по ее совершенствованию.</w:t>
      </w:r>
    </w:p>
    <w:p>
      <w:pPr>
        <w:spacing w:after="120"/>
        <w:jc w:val="both"/>
      </w:pPr>
      <w:r>
        <w:rPr>
          <w:rFonts w:ascii="Arial" w:cs="Arial" w:eastAsia="Arial" w:hAnsi="Arial"/>
          <w:sz w:val="24"/>
          <w:szCs w:val="24"/>
        </w:rPr>
        <w:t xml:space="preserve">16. В целях систематизации и хранения данных о наложенных административных взысканиях и о лицах, совершивших административные правонарушения. Комиссия обязана вести учет наложенных административных взысканий, в том числе электронную базу данных, в соответствии со статьей 546-5 Кодекса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Порядок рассмотрения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Основной формой работы Комиссии является заседание. Заседания Комиссии проводятся по мере необходимости (в зависимости от поступления материалов). Периодичность заседаний Комиссии должна обеспечить соблюдение установленных законом сроков рассмотрения дел об административных правонарушениях.</w:t>
      </w:r>
    </w:p>
    <w:p>
      <w:pPr>
        <w:spacing w:after="120"/>
        <w:jc w:val="both"/>
      </w:pPr>
      <w:r>
        <w:rPr>
          <w:rFonts w:ascii="Arial" w:cs="Arial" w:eastAsia="Arial" w:hAnsi="Arial"/>
          <w:sz w:val="24"/>
          <w:szCs w:val="24"/>
        </w:rPr>
        <w:t xml:space="preserve">18. Заседание Комиссии является правомочным, если на нем присутствует не менее двух третей от общего числа членов Комиссии.</w:t>
      </w:r>
    </w:p>
    <w:p>
      <w:pPr>
        <w:spacing w:after="120"/>
        <w:jc w:val="both"/>
      </w:pPr>
      <w:r>
        <w:rPr>
          <w:rFonts w:ascii="Arial" w:cs="Arial" w:eastAsia="Arial" w:hAnsi="Arial"/>
          <w:sz w:val="24"/>
          <w:szCs w:val="24"/>
        </w:rPr>
        <w:t xml:space="preserve">Решение считается принятым, если за него проголосовало большинство от общего числа членов Комиссии.</w:t>
      </w:r>
    </w:p>
    <w:p>
      <w:pPr>
        <w:spacing w:after="120"/>
        <w:jc w:val="both"/>
      </w:pPr>
      <w:r>
        <w:rPr>
          <w:rFonts w:ascii="Arial" w:cs="Arial" w:eastAsia="Arial" w:hAnsi="Arial"/>
          <w:sz w:val="24"/>
          <w:szCs w:val="24"/>
        </w:rPr>
        <w:t xml:space="preserve">19. Комиссия рассматривает дело об административном правонарушении в порядке, установленном главой 41 Кодекса Кыргызской Республики об административной ответственности, и налагает один из видов административного взыскания, предусмотренного в соответствии с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20. Дела об административных правонарушениях рассматриваются Комиссией в порядке, установленном Кодексом Кыргызской Республики об административной ответственности, в 10-дневный срок со дня получения Комиссией протокола об административной ответственности и других материалов дела.</w:t>
      </w:r>
    </w:p>
    <w:p>
      <w:pPr>
        <w:spacing w:after="120"/>
        <w:jc w:val="both"/>
      </w:pPr>
      <w:r>
        <w:rPr>
          <w:rFonts w:ascii="Arial" w:cs="Arial" w:eastAsia="Arial" w:hAnsi="Arial"/>
          <w:sz w:val="24"/>
          <w:szCs w:val="24"/>
        </w:rPr>
        <w:t xml:space="preserve">В случае поступления ходатайств от участников производства по делу об административной ответственности либо в случае необходимости в дополнительном выяснении обстоятельств дела, срок рассмотрения дела может быть продлен Комиссией, но не более чем на десять дней. О продлении указанного срока Комиссия выносит мотивированное определение.</w:t>
      </w:r>
    </w:p>
    <w:p>
      <w:pPr>
        <w:spacing w:after="120"/>
        <w:jc w:val="both"/>
      </w:pPr>
      <w:r>
        <w:rPr>
          <w:rFonts w:ascii="Arial" w:cs="Arial" w:eastAsia="Arial" w:hAnsi="Arial"/>
          <w:sz w:val="24"/>
          <w:szCs w:val="24"/>
        </w:rPr>
        <w:t xml:space="preserve">21. Производство по делам об административных правонарушениях основывается на всестороннем, полном и объективном выяснении обстоятельств каждого дела, разрешении его в строгом соответствии с законодательством Кыргызской Республики, обеспечении исполнения вынесенного постановления.</w:t>
      </w:r>
    </w:p>
    <w:p>
      <w:pPr>
        <w:spacing w:after="120"/>
        <w:jc w:val="both"/>
      </w:pPr>
      <w:r>
        <w:rPr>
          <w:rFonts w:ascii="Arial" w:cs="Arial" w:eastAsia="Arial" w:hAnsi="Arial"/>
          <w:sz w:val="24"/>
          <w:szCs w:val="24"/>
        </w:rPr>
        <w:t xml:space="preserve">22. Граждане, представители юридических лиц, должностные и приравненные к ним по закону лица в обязательном порядке уведомляются о дате, времени и месте рассмотрения дела Комиссией, не позднее чем за три дня до даты проведения заседания Комиссии.</w:t>
      </w:r>
    </w:p>
    <w:p>
      <w:pPr>
        <w:spacing w:after="120"/>
        <w:jc w:val="both"/>
      </w:pPr>
      <w:r>
        <w:rPr>
          <w:rFonts w:ascii="Arial" w:cs="Arial" w:eastAsia="Arial" w:hAnsi="Arial"/>
          <w:sz w:val="24"/>
          <w:szCs w:val="24"/>
        </w:rPr>
        <w:t xml:space="preserve">23. Дело рассматривается при участии лица, привлекаемого к административной ответственности. Ему обеспечивается право ознакомления со всеми материалами дела, представлять доказательства, заявлять ходатайства и отводы, пользоваться юридической помощью защитника, а также иные процессуальные права в соответствии с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В случае неявки лиц (представителей юридического лица), привлекаемых к административной ответственности, на заседание Комиссии, при наличии данных о том, что привлекаемые лица своевременно, неоднократно извещены о месте и времени рассмотрения дела, и при отсутствии ходатайства с их стороны об отложении рассмотрения дела, Комиссия вправе рассмотреть дело в их отсутствии в соответствии с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24. Обжалование решения Комиссии по делу и исполнение постановления о применении административного взыскания осуществляется в порядке, предусмотренном главой 42 </w:t>
      </w:r>
      <w:hyperlink w:history="1" r:id="rIdqarvzhyrh31_pnmlxiij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Сотрудничество</w:t>
      </w:r>
    </w:p>
    <w:p>
      <w:pPr>
        <w:spacing w:after="120"/>
        <w:jc w:val="both"/>
      </w:pPr>
      <w:r>
        <w:rPr>
          <w:rFonts w:ascii="Arial" w:cs="Arial" w:eastAsia="Arial" w:hAnsi="Arial"/>
          <w:sz w:val="24"/>
          <w:szCs w:val="24"/>
        </w:rPr>
        <w:t xml:space="preserve">25. Комиссия в случаях необходимости вправе, по согласованию, привлекать или обращаться в уполномоченные государственные органы по вопросам относящиеся к их функциям и строго в установленных компетенциях, а также экспертов и специалистов негосударственных организаций для проведения объективного и целостного рассмотрения дела.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Ответсвенность</w:t>
      </w:r>
    </w:p>
    <w:p>
      <w:pPr>
        <w:spacing w:after="120"/>
        <w:jc w:val="both"/>
      </w:pPr>
      <w:r>
        <w:rPr>
          <w:rFonts w:ascii="Arial" w:cs="Arial" w:eastAsia="Arial" w:hAnsi="Arial"/>
          <w:sz w:val="24"/>
          <w:szCs w:val="24"/>
        </w:rPr>
        <w:t xml:space="preserve">26. Мэрия города Токмок и должностные лица, члены комиссии, несут персональную ответственность в соответствии с законодательством Кыргызской Республики, за исполнение настоящего Положения, нормативных правовых актов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b/>
          <w:bCs/>
          <w:sz w:val="24"/>
          <w:szCs w:val="24"/>
        </w:rPr>
        <w:t xml:space="preserve">Кабаева 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mxnrwm0reh8i64ync98g">
      <w:r>
        <w:rPr>
          <w:rFonts w:ascii="Arial" w:cs="Arial" w:eastAsia="Arial" w:hAnsi="Arial"/>
          <w:color w:val="132D3F"/>
          <w:sz w:val="16"/>
          <w:szCs w:val="16"/>
          <w:u w:val="single"/>
        </w:rPr>
        <w:t xml:space="preserve">dalil.kg/document/410636</w:t>
      </w:r>
    </w:hyperlink>
  </w:p>
  <w:p>
    <w:pPr>
      <w:spacing w:after="0" w:before="40"/>
      <w:jc w:val="center"/>
    </w:pPr>
    <w:hyperlink w:history="1" r:id="rIdphik6_6jdiec-oileihi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nllrocrfdat411gds-ek" Type="http://schemas.openxmlformats.org/officeDocument/2006/relationships/hyperlink" Target="https://dalil.kg/document/419553" TargetMode="External"/><Relationship Id="rIdqgwgk62gikyivpzgjb72-" Type="http://schemas.openxmlformats.org/officeDocument/2006/relationships/hyperlink" Target="https://dalil.kg/document/203102" TargetMode="External"/><Relationship Id="rIdaniwmycvf5mw3twto3cng" Type="http://schemas.openxmlformats.org/officeDocument/2006/relationships/hyperlink" Target="https://dalil.kg/document/6" TargetMode="External"/><Relationship Id="rIdurwki8nvtz0jjmrwbcx_3" Type="http://schemas.openxmlformats.org/officeDocument/2006/relationships/hyperlink" Target="https://dalil.kg/document/410636#p1" TargetMode="External"/><Relationship Id="rIda8rs-5x-taacfobnqckq7" Type="http://schemas.openxmlformats.org/officeDocument/2006/relationships/hyperlink" Target="https://dalil.kg/document/410636" TargetMode="External"/><Relationship Id="rIdpfnxahx0wqrop0e7avxnz" Type="http://schemas.openxmlformats.org/officeDocument/2006/relationships/hyperlink" Target="https://dalil.kg/document/6" TargetMode="External"/><Relationship Id="rIdg_gifbqdl6qmlirlds6sh" Type="http://schemas.openxmlformats.org/officeDocument/2006/relationships/hyperlink" Target="https://dalil.kg/document/6" TargetMode="External"/><Relationship Id="rIdkackhxnk7g3hllwhswhwe" Type="http://schemas.openxmlformats.org/officeDocument/2006/relationships/hyperlink" Target="https://dalil.kg/document/99906" TargetMode="External"/><Relationship Id="rIdqarvzhyrh31_pnmlxiijo"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mxnrwm0reh8i64ync98g" Type="http://schemas.openxmlformats.org/officeDocument/2006/relationships/hyperlink" Target="https://dalil.kg/document/410636" TargetMode="External"/><Relationship Id="rIdphik6_6jdiec-oileihi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2026-10-04T13:27:50.748Z</dcterms:created>
  <dcterms:modified xsi:type="dcterms:W3CDTF">2026-10-04T13:27:50.748Z</dcterms:modified>
</cp:coreProperties>
</file>

<file path=docProps/custom.xml><?xml version="1.0" encoding="utf-8"?>
<Properties xmlns="http://schemas.openxmlformats.org/officeDocument/2006/custom-properties" xmlns:vt="http://schemas.openxmlformats.org/officeDocument/2006/docPropsVTypes"/>
</file>